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18" w:rsidRDefault="005C216B" w:rsidP="005C216B">
      <w:pPr>
        <w:pStyle w:val="Heading2"/>
      </w:pPr>
      <w:bookmarkStart w:id="0" w:name="_Toc384374401"/>
      <w:r>
        <w:t xml:space="preserve">                                                                                A</w:t>
      </w:r>
      <w:r w:rsidRPr="005C216B">
        <w:t xml:space="preserve">neks 2 </w:t>
      </w:r>
    </w:p>
    <w:p w:rsidR="005C216B" w:rsidRPr="005C216B" w:rsidRDefault="005C216B" w:rsidP="005C216B">
      <w:pPr>
        <w:rPr>
          <w:lang w:val="hr-HR" w:eastAsia="en-US"/>
        </w:rPr>
      </w:pPr>
    </w:p>
    <w:p w:rsidR="00264B63" w:rsidRPr="00EB432C" w:rsidRDefault="006877B1" w:rsidP="005C216B">
      <w:pPr>
        <w:pStyle w:val="Heading2"/>
      </w:pPr>
      <w:r>
        <w:t xml:space="preserve">IZJAVA VODEĆEG </w:t>
      </w:r>
      <w:r w:rsidR="0088326E">
        <w:t>APLIKAN</w:t>
      </w:r>
      <w:r>
        <w:t xml:space="preserve">TA ZA </w:t>
      </w:r>
      <w:bookmarkEnd w:id="0"/>
      <w:r w:rsidR="00A77626" w:rsidRPr="00A77626">
        <w:t>koncept projektn</w:t>
      </w:r>
      <w:r w:rsidR="00A77626">
        <w:t>OG</w:t>
      </w:r>
      <w:r w:rsidR="00A77626" w:rsidRPr="00A77626">
        <w:t xml:space="preserve"> prijedloga</w:t>
      </w:r>
    </w:p>
    <w:p w:rsidR="009D3D18" w:rsidRPr="00EB432C" w:rsidRDefault="009D3D18" w:rsidP="004064F9">
      <w:pPr>
        <w:rPr>
          <w:lang w:val="hr-HR"/>
        </w:rPr>
      </w:pPr>
    </w:p>
    <w:p w:rsidR="00524FDC" w:rsidRDefault="006877B1" w:rsidP="00264B63">
      <w:pPr>
        <w:tabs>
          <w:tab w:val="left" w:pos="-284"/>
        </w:tabs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Vodeći </w:t>
      </w:r>
      <w:r w:rsidR="007F58C3">
        <w:rPr>
          <w:sz w:val="22"/>
          <w:szCs w:val="22"/>
          <w:lang w:val="hr-HR"/>
        </w:rPr>
        <w:t>aplikant</w:t>
      </w:r>
      <w:r>
        <w:rPr>
          <w:sz w:val="22"/>
          <w:szCs w:val="22"/>
          <w:lang w:val="hr-HR"/>
        </w:rPr>
        <w:t xml:space="preserve">, kojeg </w:t>
      </w:r>
      <w:r w:rsidR="00524FDC">
        <w:rPr>
          <w:sz w:val="22"/>
          <w:szCs w:val="22"/>
          <w:lang w:val="hr-HR"/>
        </w:rPr>
        <w:t>zastupa</w:t>
      </w:r>
      <w:r w:rsidR="00D06E82">
        <w:rPr>
          <w:sz w:val="22"/>
          <w:szCs w:val="22"/>
          <w:lang w:val="hr-HR"/>
        </w:rPr>
        <w:t xml:space="preserve"> dolje potpisani</w:t>
      </w:r>
      <w:r>
        <w:rPr>
          <w:sz w:val="22"/>
          <w:szCs w:val="22"/>
          <w:lang w:val="hr-HR"/>
        </w:rPr>
        <w:t xml:space="preserve"> ovlašteni potpisnik Vodećeg </w:t>
      </w:r>
      <w:r w:rsidR="007F58C3">
        <w:rPr>
          <w:sz w:val="22"/>
          <w:szCs w:val="22"/>
          <w:lang w:val="hr-HR"/>
        </w:rPr>
        <w:t>aplikanta</w:t>
      </w:r>
      <w:r w:rsidR="00524FDC">
        <w:rPr>
          <w:sz w:val="22"/>
          <w:szCs w:val="22"/>
          <w:lang w:val="hr-HR"/>
        </w:rPr>
        <w:t xml:space="preserve"> i</w:t>
      </w:r>
      <w:r>
        <w:rPr>
          <w:sz w:val="22"/>
          <w:szCs w:val="22"/>
          <w:lang w:val="hr-HR"/>
        </w:rPr>
        <w:t xml:space="preserve"> koji</w:t>
      </w:r>
      <w:r w:rsidR="00524FDC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u kontekstu ovog </w:t>
      </w:r>
      <w:r w:rsidR="00202B1E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oncept</w:t>
      </w:r>
      <w:r w:rsidR="00A77626">
        <w:rPr>
          <w:sz w:val="22"/>
          <w:szCs w:val="22"/>
          <w:lang w:val="hr-HR"/>
        </w:rPr>
        <w:t>a proj</w:t>
      </w:r>
      <w:r w:rsidR="00202B1E">
        <w:rPr>
          <w:sz w:val="22"/>
          <w:szCs w:val="22"/>
          <w:lang w:val="hr-HR"/>
        </w:rPr>
        <w:t>ektnog prijedloga</w:t>
      </w:r>
      <w:r w:rsidR="00524FDC">
        <w:rPr>
          <w:sz w:val="22"/>
          <w:szCs w:val="22"/>
          <w:lang w:val="hr-HR"/>
        </w:rPr>
        <w:t xml:space="preserve">, zastupa sve </w:t>
      </w:r>
      <w:r w:rsidR="00202B1E">
        <w:rPr>
          <w:sz w:val="22"/>
          <w:szCs w:val="22"/>
          <w:lang w:val="hr-HR"/>
        </w:rPr>
        <w:t>ko-</w:t>
      </w:r>
      <w:r w:rsidR="00524FDC">
        <w:rPr>
          <w:sz w:val="22"/>
          <w:szCs w:val="22"/>
          <w:lang w:val="hr-HR"/>
        </w:rPr>
        <w:t>aplikante navedene u koncept</w:t>
      </w:r>
      <w:r w:rsidR="00202B1E">
        <w:rPr>
          <w:sz w:val="22"/>
          <w:szCs w:val="22"/>
          <w:lang w:val="hr-HR"/>
        </w:rPr>
        <w:t>u projektnog prijedloga</w:t>
      </w:r>
      <w:r w:rsidR="00524FDC">
        <w:rPr>
          <w:sz w:val="22"/>
          <w:szCs w:val="22"/>
          <w:lang w:val="hr-HR"/>
        </w:rPr>
        <w:t>, ovim putem izjavljuje da:</w:t>
      </w:r>
    </w:p>
    <w:p w:rsidR="00524FDC" w:rsidRDefault="00524FDC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Vodeći </w:t>
      </w:r>
      <w:r w:rsidR="007F58C3">
        <w:rPr>
          <w:sz w:val="22"/>
          <w:szCs w:val="22"/>
          <w:lang w:val="hr-HR"/>
        </w:rPr>
        <w:t>aplikant</w:t>
      </w:r>
      <w:r>
        <w:rPr>
          <w:sz w:val="22"/>
          <w:szCs w:val="22"/>
          <w:lang w:val="hr-HR"/>
        </w:rPr>
        <w:t xml:space="preserve"> ima sve neophodne izvore finansiranja kao i profesionalne kompetencije i kvalifikacije neophodne za poduzimanje aktivnosti navedenih </w:t>
      </w:r>
      <w:bookmarkStart w:id="1" w:name="_GoBack"/>
      <w:bookmarkEnd w:id="1"/>
      <w:r>
        <w:rPr>
          <w:sz w:val="22"/>
          <w:szCs w:val="22"/>
          <w:lang w:val="hr-HR"/>
        </w:rPr>
        <w:t xml:space="preserve">u </w:t>
      </w:r>
      <w:r w:rsidR="00DE4305">
        <w:rPr>
          <w:sz w:val="22"/>
          <w:szCs w:val="22"/>
          <w:lang w:val="hr-HR"/>
        </w:rPr>
        <w:t>konceptu projektnog prijedloga</w:t>
      </w:r>
      <w:r>
        <w:rPr>
          <w:sz w:val="22"/>
          <w:szCs w:val="22"/>
          <w:lang w:val="hr-HR"/>
        </w:rPr>
        <w:t>;</w:t>
      </w:r>
    </w:p>
    <w:p w:rsidR="00553347" w:rsidRDefault="00524FDC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se Vodeći </w:t>
      </w:r>
      <w:r w:rsidR="007F58C3">
        <w:rPr>
          <w:sz w:val="22"/>
          <w:szCs w:val="22"/>
          <w:lang w:val="hr-HR"/>
        </w:rPr>
        <w:t>aplikant</w:t>
      </w:r>
      <w:r>
        <w:rPr>
          <w:sz w:val="22"/>
          <w:szCs w:val="22"/>
          <w:lang w:val="hr-HR"/>
        </w:rPr>
        <w:t xml:space="preserve"> obavezuje da će </w:t>
      </w:r>
      <w:r w:rsidR="00174E89">
        <w:rPr>
          <w:sz w:val="22"/>
          <w:szCs w:val="22"/>
          <w:lang w:val="hr-HR"/>
        </w:rPr>
        <w:t>ispuniti</w:t>
      </w:r>
      <w:r>
        <w:rPr>
          <w:sz w:val="22"/>
          <w:szCs w:val="22"/>
          <w:lang w:val="hr-HR"/>
        </w:rPr>
        <w:t xml:space="preserve"> sve obaveze predviđene pismima saglasnosti </w:t>
      </w:r>
      <w:r w:rsidR="00DE4305">
        <w:rPr>
          <w:sz w:val="22"/>
          <w:szCs w:val="22"/>
          <w:lang w:val="hr-HR"/>
        </w:rPr>
        <w:t>ko-</w:t>
      </w:r>
      <w:r>
        <w:rPr>
          <w:sz w:val="22"/>
          <w:szCs w:val="22"/>
          <w:lang w:val="hr-HR"/>
        </w:rPr>
        <w:t xml:space="preserve">aplikanata </w:t>
      </w:r>
      <w:r w:rsidR="00553347">
        <w:rPr>
          <w:sz w:val="22"/>
          <w:szCs w:val="22"/>
          <w:lang w:val="hr-HR"/>
        </w:rPr>
        <w:t xml:space="preserve">koja su dostavljena sa obrascem za prijavu </w:t>
      </w:r>
      <w:r w:rsidR="00DE4305">
        <w:rPr>
          <w:sz w:val="22"/>
          <w:szCs w:val="22"/>
          <w:lang w:val="hr-HR"/>
        </w:rPr>
        <w:t xml:space="preserve">koncepta projektnog prijedloga </w:t>
      </w:r>
      <w:r w:rsidR="00553347">
        <w:rPr>
          <w:sz w:val="22"/>
          <w:szCs w:val="22"/>
          <w:lang w:val="hr-HR"/>
        </w:rPr>
        <w:t>i u skladu sa principima dobre prakse u partnerstvima;</w:t>
      </w:r>
    </w:p>
    <w:p w:rsidR="00553347" w:rsidRDefault="00553347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je </w:t>
      </w:r>
      <w:r w:rsidR="00524FDC">
        <w:rPr>
          <w:sz w:val="22"/>
          <w:szCs w:val="22"/>
          <w:lang w:val="hr-HR"/>
        </w:rPr>
        <w:t xml:space="preserve">Vodeći </w:t>
      </w:r>
      <w:r w:rsidR="007F58C3">
        <w:rPr>
          <w:sz w:val="22"/>
          <w:szCs w:val="22"/>
          <w:lang w:val="hr-HR"/>
        </w:rPr>
        <w:t>aplikant</w:t>
      </w:r>
      <w:r w:rsidR="00524FD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direktno odgovoran za pripremu, vođenje i provedbu predloženih aktivnosti sa </w:t>
      </w:r>
      <w:r w:rsidR="00DE4305">
        <w:rPr>
          <w:sz w:val="22"/>
          <w:szCs w:val="22"/>
          <w:lang w:val="hr-HR"/>
        </w:rPr>
        <w:t>ko-</w:t>
      </w:r>
      <w:r>
        <w:rPr>
          <w:sz w:val="22"/>
          <w:szCs w:val="22"/>
          <w:lang w:val="hr-HR"/>
        </w:rPr>
        <w:t>aplikantima i da ne djeluje kao posrednik;</w:t>
      </w:r>
    </w:p>
    <w:p w:rsidR="00553347" w:rsidRDefault="00553347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se </w:t>
      </w:r>
      <w:r w:rsidR="00524FDC">
        <w:rPr>
          <w:sz w:val="22"/>
          <w:szCs w:val="22"/>
          <w:lang w:val="hr-HR"/>
        </w:rPr>
        <w:t xml:space="preserve">Vodeći </w:t>
      </w:r>
      <w:r w:rsidR="007F58C3">
        <w:rPr>
          <w:sz w:val="22"/>
          <w:szCs w:val="22"/>
          <w:lang w:val="hr-HR"/>
        </w:rPr>
        <w:t>aplikant</w:t>
      </w:r>
      <w:r w:rsidR="00524FD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 nalazi ni u jednoj od situacija zbog koje bi bio isključen iz ovog poziva, a koje uključuju:</w:t>
      </w:r>
    </w:p>
    <w:p w:rsidR="00553347" w:rsidRPr="00303169" w:rsidRDefault="00303169" w:rsidP="00303169">
      <w:pPr>
        <w:tabs>
          <w:tab w:val="left" w:pos="709"/>
        </w:tabs>
        <w:spacing w:before="120"/>
        <w:ind w:left="1416"/>
        <w:jc w:val="both"/>
        <w:rPr>
          <w:sz w:val="22"/>
          <w:szCs w:val="22"/>
          <w:lang w:val="hr-HR"/>
        </w:rPr>
      </w:pPr>
      <w:r w:rsidRPr="00303169">
        <w:rPr>
          <w:sz w:val="22"/>
          <w:szCs w:val="22"/>
          <w:lang w:val="hr-HR"/>
        </w:rPr>
        <w:t xml:space="preserve">a) </w:t>
      </w:r>
      <w:r w:rsidR="00553347" w:rsidRPr="00303169">
        <w:rPr>
          <w:sz w:val="22"/>
          <w:szCs w:val="22"/>
          <w:lang w:val="hr-HR"/>
        </w:rPr>
        <w:t>–</w:t>
      </w:r>
      <w:r w:rsidR="009D3D18" w:rsidRPr="00303169">
        <w:rPr>
          <w:sz w:val="22"/>
          <w:szCs w:val="22"/>
          <w:lang w:val="hr-HR"/>
        </w:rPr>
        <w:t xml:space="preserve"> </w:t>
      </w:r>
      <w:r w:rsidR="00553347" w:rsidRPr="00303169">
        <w:rPr>
          <w:sz w:val="22"/>
          <w:szCs w:val="22"/>
          <w:lang w:val="hr-HR"/>
        </w:rPr>
        <w:t xml:space="preserve">da je pod stečajem ili </w:t>
      </w:r>
      <w:r w:rsidR="00DE4305">
        <w:rPr>
          <w:sz w:val="22"/>
          <w:szCs w:val="22"/>
          <w:lang w:val="hr-HR"/>
        </w:rPr>
        <w:t>u</w:t>
      </w:r>
      <w:r w:rsidR="00553347" w:rsidRPr="00303169">
        <w:rPr>
          <w:sz w:val="22"/>
          <w:szCs w:val="22"/>
          <w:lang w:val="hr-HR"/>
        </w:rPr>
        <w:t xml:space="preserve"> </w:t>
      </w:r>
      <w:r w:rsidRPr="00303169">
        <w:rPr>
          <w:sz w:val="22"/>
          <w:szCs w:val="22"/>
          <w:lang w:val="hr-HR"/>
        </w:rPr>
        <w:t>stečajno</w:t>
      </w:r>
      <w:r w:rsidR="00DE4305">
        <w:rPr>
          <w:sz w:val="22"/>
          <w:szCs w:val="22"/>
          <w:lang w:val="hr-HR"/>
        </w:rPr>
        <w:t>m postupku</w:t>
      </w:r>
      <w:r w:rsidRPr="00303169">
        <w:rPr>
          <w:sz w:val="22"/>
          <w:szCs w:val="22"/>
          <w:lang w:val="hr-HR"/>
        </w:rPr>
        <w:t xml:space="preserve"> ili postupk</w:t>
      </w:r>
      <w:r w:rsidR="00172E11">
        <w:rPr>
          <w:sz w:val="22"/>
          <w:szCs w:val="22"/>
          <w:lang w:val="hr-HR"/>
        </w:rPr>
        <w:t>a</w:t>
      </w:r>
      <w:r w:rsidRPr="00303169">
        <w:rPr>
          <w:sz w:val="22"/>
          <w:szCs w:val="22"/>
          <w:lang w:val="hr-HR"/>
        </w:rPr>
        <w:t xml:space="preserve"> likvidacij</w:t>
      </w:r>
      <w:r w:rsidR="00772001">
        <w:rPr>
          <w:sz w:val="22"/>
          <w:szCs w:val="22"/>
          <w:lang w:val="hr-HR"/>
        </w:rPr>
        <w:t>e</w:t>
      </w:r>
      <w:r w:rsidRPr="00303169">
        <w:rPr>
          <w:sz w:val="22"/>
          <w:szCs w:val="22"/>
          <w:lang w:val="hr-HR"/>
        </w:rPr>
        <w:t>, kada njegovom imovinom upravlja stečajni upravnik ili sud, kada je u aranžmanu sa povjeriocima</w:t>
      </w:r>
      <w:r w:rsidR="009D3D18" w:rsidRPr="00303169">
        <w:rPr>
          <w:sz w:val="22"/>
          <w:szCs w:val="22"/>
          <w:lang w:val="hr-HR"/>
        </w:rPr>
        <w:t xml:space="preserve">, </w:t>
      </w:r>
      <w:r w:rsidRPr="00303169">
        <w:rPr>
          <w:sz w:val="22"/>
          <w:szCs w:val="22"/>
          <w:lang w:val="hr-HR"/>
        </w:rPr>
        <w:t>kada su mu poslovne aktiv</w:t>
      </w:r>
      <w:r w:rsidR="00D06E82">
        <w:rPr>
          <w:sz w:val="22"/>
          <w:szCs w:val="22"/>
          <w:lang w:val="hr-HR"/>
        </w:rPr>
        <w:t xml:space="preserve">nosti obustavljene ili kada se </w:t>
      </w:r>
      <w:r w:rsidRPr="00303169">
        <w:rPr>
          <w:sz w:val="22"/>
          <w:szCs w:val="22"/>
          <w:lang w:val="hr-HR"/>
        </w:rPr>
        <w:t xml:space="preserve">nalazi u drugoj sličnoj situaciji nastaloj iz sličnog postupka, prema </w:t>
      </w:r>
      <w:r w:rsidR="00DE4305">
        <w:rPr>
          <w:sz w:val="22"/>
          <w:szCs w:val="22"/>
          <w:lang w:val="hr-HR"/>
        </w:rPr>
        <w:t>državnim</w:t>
      </w:r>
      <w:r w:rsidR="00174E89">
        <w:rPr>
          <w:sz w:val="22"/>
          <w:szCs w:val="22"/>
          <w:lang w:val="hr-HR"/>
        </w:rPr>
        <w:t xml:space="preserve"> zakonima i propisima;</w:t>
      </w:r>
    </w:p>
    <w:p w:rsidR="009D3D18" w:rsidRPr="00303169" w:rsidRDefault="009D3D18" w:rsidP="00303169">
      <w:pPr>
        <w:tabs>
          <w:tab w:val="left" w:pos="709"/>
        </w:tabs>
        <w:spacing w:before="120"/>
        <w:ind w:left="1416"/>
        <w:jc w:val="both"/>
        <w:rPr>
          <w:sz w:val="22"/>
          <w:szCs w:val="22"/>
          <w:lang w:val="hr-HR"/>
        </w:rPr>
      </w:pPr>
      <w:r w:rsidRPr="00303169">
        <w:rPr>
          <w:sz w:val="22"/>
          <w:szCs w:val="22"/>
          <w:lang w:val="hr-HR"/>
        </w:rPr>
        <w:t xml:space="preserve">b) </w:t>
      </w:r>
      <w:r w:rsidR="00303169" w:rsidRPr="00303169">
        <w:rPr>
          <w:sz w:val="22"/>
          <w:szCs w:val="22"/>
          <w:lang w:val="hr-HR"/>
        </w:rPr>
        <w:t>–</w:t>
      </w:r>
      <w:r w:rsidRPr="00303169">
        <w:rPr>
          <w:sz w:val="22"/>
          <w:szCs w:val="22"/>
          <w:lang w:val="hr-HR"/>
        </w:rPr>
        <w:t xml:space="preserve"> </w:t>
      </w:r>
      <w:r w:rsidR="00303169" w:rsidRPr="00303169">
        <w:rPr>
          <w:sz w:val="22"/>
          <w:szCs w:val="22"/>
          <w:lang w:val="hr-HR"/>
        </w:rPr>
        <w:t>da je izrečena pravosnažna presuda ili je donesen konačni upravni akt prema kojem nije ispunio obaveze u vezi sa plaćanjem poreza i doprinosa za socijalno osiguranje u skladu sa zakonima zemlje u kojoj je osnovan</w:t>
      </w:r>
      <w:r w:rsidRPr="00303169">
        <w:rPr>
          <w:sz w:val="22"/>
          <w:szCs w:val="22"/>
          <w:lang w:val="hr-HR"/>
        </w:rPr>
        <w:t xml:space="preserve">, </w:t>
      </w:r>
      <w:r w:rsidR="00303169" w:rsidRPr="00303169">
        <w:rPr>
          <w:sz w:val="22"/>
          <w:szCs w:val="22"/>
          <w:lang w:val="hr-HR"/>
        </w:rPr>
        <w:t xml:space="preserve">sa zakonima zemlje u kojoj se nalazi </w:t>
      </w:r>
      <w:r w:rsidRPr="00303169">
        <w:rPr>
          <w:sz w:val="22"/>
          <w:szCs w:val="22"/>
          <w:lang w:val="hr-HR"/>
        </w:rPr>
        <w:t xml:space="preserve">ILO </w:t>
      </w:r>
      <w:r w:rsidR="00303169" w:rsidRPr="00303169">
        <w:rPr>
          <w:sz w:val="22"/>
          <w:szCs w:val="22"/>
          <w:lang w:val="hr-HR"/>
        </w:rPr>
        <w:t>ili zemlje u kojoj se izvršava ugovor</w:t>
      </w:r>
      <w:r w:rsidRPr="00303169">
        <w:rPr>
          <w:sz w:val="22"/>
          <w:szCs w:val="22"/>
          <w:lang w:val="hr-HR"/>
        </w:rPr>
        <w:t>;</w:t>
      </w:r>
    </w:p>
    <w:p w:rsidR="00B07BCF" w:rsidRDefault="009D3D18" w:rsidP="004064F9">
      <w:pPr>
        <w:tabs>
          <w:tab w:val="left" w:pos="709"/>
        </w:tabs>
        <w:spacing w:before="120"/>
        <w:ind w:left="1416"/>
        <w:jc w:val="both"/>
        <w:rPr>
          <w:sz w:val="22"/>
          <w:szCs w:val="22"/>
          <w:lang w:val="hr-HR"/>
        </w:rPr>
      </w:pPr>
      <w:r w:rsidRPr="00303169">
        <w:rPr>
          <w:sz w:val="22"/>
          <w:szCs w:val="22"/>
          <w:lang w:val="hr-HR"/>
        </w:rPr>
        <w:t xml:space="preserve">c) - </w:t>
      </w:r>
      <w:r w:rsidR="00303169" w:rsidRPr="00303169">
        <w:rPr>
          <w:sz w:val="22"/>
          <w:szCs w:val="22"/>
          <w:lang w:val="hr-HR"/>
        </w:rPr>
        <w:t xml:space="preserve">da je izrečena pravosnažna presuda ili je donesen konačni upravni akt prema kojem je kriv za težak profesionalni propust kršenjem važećih zakona i propisa ili etičkih standarda struke kojoj pripada, ili upuštanjem u </w:t>
      </w:r>
      <w:r w:rsidR="00B07BCF">
        <w:rPr>
          <w:sz w:val="22"/>
          <w:szCs w:val="22"/>
          <w:lang w:val="hr-HR"/>
        </w:rPr>
        <w:t>nezakonito</w:t>
      </w:r>
      <w:r w:rsidR="00303169">
        <w:rPr>
          <w:sz w:val="22"/>
          <w:szCs w:val="22"/>
          <w:lang w:val="hr-HR"/>
        </w:rPr>
        <w:t xml:space="preserve"> ponašanje koje je ima uticaj na profesionalni kredibilitet, gdje takvo </w:t>
      </w:r>
      <w:r w:rsidR="00B07BCF">
        <w:rPr>
          <w:sz w:val="22"/>
          <w:szCs w:val="22"/>
          <w:lang w:val="hr-HR"/>
        </w:rPr>
        <w:t>ponašanje predstavlja nezakonitu namjeru ili krajnji nemar, što posebice uključuje sljedeće radnje:</w:t>
      </w:r>
    </w:p>
    <w:p w:rsidR="009D3D18" w:rsidRPr="00EB432C" w:rsidRDefault="009D3D18" w:rsidP="004064F9">
      <w:pPr>
        <w:tabs>
          <w:tab w:val="left" w:pos="709"/>
        </w:tabs>
        <w:spacing w:before="120"/>
        <w:ind w:left="1416"/>
        <w:jc w:val="both"/>
        <w:rPr>
          <w:sz w:val="22"/>
          <w:szCs w:val="22"/>
          <w:lang w:val="hr-HR"/>
        </w:rPr>
      </w:pPr>
      <w:r w:rsidRPr="00EB432C">
        <w:rPr>
          <w:sz w:val="22"/>
          <w:szCs w:val="22"/>
          <w:lang w:val="hr-HR"/>
        </w:rPr>
        <w:t xml:space="preserve">d) </w:t>
      </w:r>
      <w:r w:rsidR="00771798">
        <w:rPr>
          <w:sz w:val="22"/>
          <w:szCs w:val="22"/>
          <w:lang w:val="hr-HR"/>
        </w:rPr>
        <w:t>–</w:t>
      </w:r>
      <w:r w:rsidRPr="00EB432C">
        <w:rPr>
          <w:sz w:val="22"/>
          <w:szCs w:val="22"/>
          <w:lang w:val="hr-HR"/>
        </w:rPr>
        <w:t xml:space="preserve"> </w:t>
      </w:r>
      <w:r w:rsidR="00771798">
        <w:rPr>
          <w:sz w:val="22"/>
          <w:szCs w:val="22"/>
          <w:lang w:val="hr-HR"/>
        </w:rPr>
        <w:t>predstavljanje pogrešnih informacija, prevaro</w:t>
      </w:r>
      <w:r w:rsidR="00DE4305">
        <w:rPr>
          <w:sz w:val="22"/>
          <w:szCs w:val="22"/>
          <w:lang w:val="hr-HR"/>
        </w:rPr>
        <w:t>m</w:t>
      </w:r>
      <w:r w:rsidR="00771798">
        <w:rPr>
          <w:sz w:val="22"/>
          <w:szCs w:val="22"/>
          <w:lang w:val="hr-HR"/>
        </w:rPr>
        <w:t xml:space="preserve"> ili iz nemara, koje se zahtijevaju </w:t>
      </w:r>
      <w:r w:rsidR="007F58C3">
        <w:rPr>
          <w:sz w:val="22"/>
          <w:szCs w:val="22"/>
          <w:lang w:val="hr-HR"/>
        </w:rPr>
        <w:t>kako bi se utvrdilo da nema</w:t>
      </w:r>
      <w:r w:rsidR="00771798">
        <w:rPr>
          <w:sz w:val="22"/>
          <w:szCs w:val="22"/>
          <w:lang w:val="hr-HR"/>
        </w:rPr>
        <w:t xml:space="preserve"> osnova za isključenje ili</w:t>
      </w:r>
      <w:r w:rsidR="007F58C3">
        <w:rPr>
          <w:sz w:val="22"/>
          <w:szCs w:val="22"/>
          <w:lang w:val="hr-HR"/>
        </w:rPr>
        <w:t xml:space="preserve"> za</w:t>
      </w:r>
      <w:r w:rsidR="00771798">
        <w:rPr>
          <w:sz w:val="22"/>
          <w:szCs w:val="22"/>
          <w:lang w:val="hr-HR"/>
        </w:rPr>
        <w:t xml:space="preserve"> ispunjenje kriterija za odabir ili tokom </w:t>
      </w:r>
      <w:r w:rsidR="007F58C3">
        <w:rPr>
          <w:sz w:val="22"/>
          <w:szCs w:val="22"/>
          <w:lang w:val="hr-HR"/>
        </w:rPr>
        <w:t>provedbe</w:t>
      </w:r>
      <w:r w:rsidR="00771798">
        <w:rPr>
          <w:sz w:val="22"/>
          <w:szCs w:val="22"/>
          <w:lang w:val="hr-HR"/>
        </w:rPr>
        <w:t xml:space="preserve"> ugovora</w:t>
      </w:r>
      <w:r w:rsidRPr="00EB432C">
        <w:rPr>
          <w:sz w:val="22"/>
          <w:szCs w:val="22"/>
          <w:lang w:val="hr-HR"/>
        </w:rPr>
        <w:t>;</w:t>
      </w:r>
    </w:p>
    <w:p w:rsidR="009D3D18" w:rsidRPr="00EB432C" w:rsidRDefault="009D3D18" w:rsidP="004064F9">
      <w:pPr>
        <w:tabs>
          <w:tab w:val="left" w:pos="709"/>
        </w:tabs>
        <w:spacing w:before="120"/>
        <w:ind w:left="1416"/>
        <w:jc w:val="both"/>
        <w:rPr>
          <w:sz w:val="22"/>
          <w:szCs w:val="22"/>
          <w:lang w:val="hr-HR"/>
        </w:rPr>
      </w:pPr>
      <w:r w:rsidRPr="00EB432C">
        <w:rPr>
          <w:sz w:val="22"/>
          <w:szCs w:val="22"/>
          <w:lang w:val="hr-HR"/>
        </w:rPr>
        <w:t xml:space="preserve">e) </w:t>
      </w:r>
      <w:r w:rsidR="00EE23C0">
        <w:rPr>
          <w:sz w:val="22"/>
          <w:szCs w:val="22"/>
          <w:lang w:val="hr-HR"/>
        </w:rPr>
        <w:t>–</w:t>
      </w:r>
      <w:r w:rsidRPr="00EB432C">
        <w:rPr>
          <w:sz w:val="22"/>
          <w:szCs w:val="22"/>
          <w:lang w:val="hr-HR"/>
        </w:rPr>
        <w:t xml:space="preserve"> </w:t>
      </w:r>
      <w:r w:rsidR="00EE23C0">
        <w:rPr>
          <w:sz w:val="22"/>
          <w:szCs w:val="22"/>
          <w:lang w:val="hr-HR"/>
        </w:rPr>
        <w:t>sklapanje dogovora sa drugim privrednim subjektima sa ciljem narušavanja konkurencije</w:t>
      </w:r>
      <w:r w:rsidRPr="00EB432C">
        <w:rPr>
          <w:sz w:val="22"/>
          <w:szCs w:val="22"/>
          <w:lang w:val="hr-HR"/>
        </w:rPr>
        <w:t>;</w:t>
      </w:r>
    </w:p>
    <w:p w:rsidR="009D3D18" w:rsidRPr="00EB432C" w:rsidRDefault="009D3D18" w:rsidP="004064F9">
      <w:pPr>
        <w:tabs>
          <w:tab w:val="left" w:pos="709"/>
        </w:tabs>
        <w:spacing w:before="120"/>
        <w:ind w:left="720"/>
        <w:jc w:val="both"/>
        <w:rPr>
          <w:sz w:val="22"/>
          <w:szCs w:val="22"/>
          <w:lang w:val="hr-HR"/>
        </w:rPr>
      </w:pPr>
      <w:r w:rsidRPr="00EB432C">
        <w:rPr>
          <w:sz w:val="22"/>
          <w:szCs w:val="22"/>
          <w:lang w:val="hr-HR"/>
        </w:rPr>
        <w:tab/>
        <w:t xml:space="preserve">f) </w:t>
      </w:r>
      <w:r w:rsidR="00771798">
        <w:rPr>
          <w:sz w:val="22"/>
          <w:szCs w:val="22"/>
          <w:lang w:val="hr-HR"/>
        </w:rPr>
        <w:t>–</w:t>
      </w:r>
      <w:r w:rsidRPr="00EB432C">
        <w:rPr>
          <w:sz w:val="22"/>
          <w:szCs w:val="22"/>
          <w:lang w:val="hr-HR"/>
        </w:rPr>
        <w:t xml:space="preserve"> </w:t>
      </w:r>
      <w:r w:rsidR="00771798">
        <w:rPr>
          <w:sz w:val="22"/>
          <w:szCs w:val="22"/>
          <w:lang w:val="hr-HR"/>
        </w:rPr>
        <w:t>kršenje prava intelektualnog vlasništva</w:t>
      </w:r>
      <w:r w:rsidRPr="00EB432C">
        <w:rPr>
          <w:sz w:val="22"/>
          <w:szCs w:val="22"/>
          <w:lang w:val="hr-HR"/>
        </w:rPr>
        <w:t>;</w:t>
      </w:r>
    </w:p>
    <w:p w:rsidR="009D3D18" w:rsidRPr="00EB432C" w:rsidRDefault="009D3D18" w:rsidP="004064F9">
      <w:pPr>
        <w:tabs>
          <w:tab w:val="left" w:pos="709"/>
        </w:tabs>
        <w:spacing w:before="120"/>
        <w:ind w:left="1416"/>
        <w:jc w:val="both"/>
        <w:rPr>
          <w:sz w:val="22"/>
          <w:szCs w:val="22"/>
          <w:lang w:val="hr-HR"/>
        </w:rPr>
      </w:pPr>
      <w:r w:rsidRPr="00EB432C">
        <w:rPr>
          <w:sz w:val="22"/>
          <w:szCs w:val="22"/>
          <w:lang w:val="hr-HR"/>
        </w:rPr>
        <w:t xml:space="preserve">g) </w:t>
      </w:r>
      <w:r w:rsidR="00771798">
        <w:rPr>
          <w:sz w:val="22"/>
          <w:szCs w:val="22"/>
          <w:lang w:val="hr-HR"/>
        </w:rPr>
        <w:t>–</w:t>
      </w:r>
      <w:r w:rsidRPr="00EB432C">
        <w:rPr>
          <w:sz w:val="22"/>
          <w:szCs w:val="22"/>
          <w:lang w:val="hr-HR"/>
        </w:rPr>
        <w:t xml:space="preserve"> </w:t>
      </w:r>
      <w:r w:rsidR="00771798">
        <w:rPr>
          <w:sz w:val="22"/>
          <w:szCs w:val="22"/>
          <w:lang w:val="hr-HR"/>
        </w:rPr>
        <w:t>pokušaj uticanja na proces donošenja odluka ILO tokom postupka nabavke</w:t>
      </w:r>
      <w:r w:rsidRPr="00EB432C">
        <w:rPr>
          <w:sz w:val="22"/>
          <w:szCs w:val="22"/>
          <w:lang w:val="hr-HR"/>
        </w:rPr>
        <w:t>;</w:t>
      </w:r>
    </w:p>
    <w:p w:rsidR="009D3D18" w:rsidRDefault="009D3D18" w:rsidP="004064F9">
      <w:pPr>
        <w:tabs>
          <w:tab w:val="left" w:pos="709"/>
        </w:tabs>
        <w:spacing w:before="120"/>
        <w:ind w:left="1416"/>
        <w:jc w:val="both"/>
        <w:rPr>
          <w:sz w:val="22"/>
          <w:szCs w:val="22"/>
          <w:lang w:val="hr-HR"/>
        </w:rPr>
      </w:pPr>
      <w:r w:rsidRPr="00EB432C">
        <w:rPr>
          <w:sz w:val="22"/>
          <w:szCs w:val="22"/>
          <w:lang w:val="hr-HR"/>
        </w:rPr>
        <w:t xml:space="preserve">h) </w:t>
      </w:r>
      <w:r w:rsidR="00771798">
        <w:rPr>
          <w:sz w:val="22"/>
          <w:szCs w:val="22"/>
          <w:lang w:val="hr-HR"/>
        </w:rPr>
        <w:t>–</w:t>
      </w:r>
      <w:r w:rsidRPr="00EB432C">
        <w:rPr>
          <w:sz w:val="22"/>
          <w:szCs w:val="22"/>
          <w:lang w:val="hr-HR"/>
        </w:rPr>
        <w:t xml:space="preserve"> </w:t>
      </w:r>
      <w:r w:rsidR="00771798">
        <w:rPr>
          <w:sz w:val="22"/>
          <w:szCs w:val="22"/>
          <w:lang w:val="hr-HR"/>
        </w:rPr>
        <w:t xml:space="preserve">pokušaj </w:t>
      </w:r>
      <w:r w:rsidR="00D06E82">
        <w:rPr>
          <w:sz w:val="22"/>
          <w:szCs w:val="22"/>
          <w:lang w:val="hr-HR"/>
        </w:rPr>
        <w:t>pridobivanja</w:t>
      </w:r>
      <w:r w:rsidR="00771798">
        <w:rPr>
          <w:sz w:val="22"/>
          <w:szCs w:val="22"/>
          <w:lang w:val="hr-HR"/>
        </w:rPr>
        <w:t xml:space="preserve"> povjerljivih informacija koje mu mogu pribaviti nepravedne prednosti u postupku nabavke;</w:t>
      </w:r>
    </w:p>
    <w:p w:rsidR="00590369" w:rsidRPr="00EB432C" w:rsidRDefault="00590369" w:rsidP="004064F9">
      <w:pPr>
        <w:tabs>
          <w:tab w:val="left" w:pos="709"/>
        </w:tabs>
        <w:spacing w:before="120"/>
        <w:ind w:left="1416"/>
        <w:jc w:val="both"/>
        <w:rPr>
          <w:sz w:val="22"/>
          <w:szCs w:val="22"/>
          <w:lang w:val="hr-HR"/>
        </w:rPr>
      </w:pPr>
    </w:p>
    <w:p w:rsidR="00771798" w:rsidRDefault="009D3D18" w:rsidP="004064F9">
      <w:pPr>
        <w:tabs>
          <w:tab w:val="left" w:pos="709"/>
        </w:tabs>
        <w:spacing w:before="120"/>
        <w:ind w:left="1416"/>
        <w:jc w:val="both"/>
        <w:rPr>
          <w:sz w:val="22"/>
          <w:szCs w:val="22"/>
          <w:lang w:val="hr-HR"/>
        </w:rPr>
      </w:pPr>
      <w:r w:rsidRPr="00EB432C">
        <w:rPr>
          <w:sz w:val="22"/>
          <w:szCs w:val="22"/>
          <w:lang w:val="hr-HR"/>
        </w:rPr>
        <w:lastRenderedPageBreak/>
        <w:t xml:space="preserve">i) </w:t>
      </w:r>
      <w:r w:rsidR="00771798">
        <w:rPr>
          <w:sz w:val="22"/>
          <w:szCs w:val="22"/>
          <w:lang w:val="hr-HR"/>
        </w:rPr>
        <w:t>–</w:t>
      </w:r>
      <w:r w:rsidRPr="00EB432C">
        <w:rPr>
          <w:sz w:val="22"/>
          <w:szCs w:val="22"/>
          <w:lang w:val="hr-HR"/>
        </w:rPr>
        <w:t xml:space="preserve"> </w:t>
      </w:r>
      <w:r w:rsidR="00771798">
        <w:rPr>
          <w:sz w:val="22"/>
          <w:szCs w:val="22"/>
          <w:lang w:val="hr-HR"/>
        </w:rPr>
        <w:t>izrečena je pravosnažna presuda da je kriv za neko od sljedećih djela:</w:t>
      </w:r>
    </w:p>
    <w:p w:rsidR="009D3D18" w:rsidRPr="00EB432C" w:rsidRDefault="00771798" w:rsidP="004064F9">
      <w:pPr>
        <w:tabs>
          <w:tab w:val="left" w:pos="709"/>
        </w:tabs>
        <w:spacing w:before="120"/>
        <w:ind w:left="212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prevara</w:t>
      </w:r>
      <w:r w:rsidR="009D3D18" w:rsidRPr="00EB432C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 xml:space="preserve">korupcija, učešće u kriminalnoj organizaciji, pranje novca ili finansiranje terorizma, krivična djela povezana sa terorizmom ili terorističkim </w:t>
      </w:r>
      <w:r w:rsidR="00D06E82">
        <w:rPr>
          <w:sz w:val="22"/>
          <w:szCs w:val="22"/>
          <w:lang w:val="hr-HR"/>
        </w:rPr>
        <w:t>aktivnostima</w:t>
      </w:r>
      <w:r w:rsidR="009D3D18" w:rsidRPr="00EB432C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>dječji rad ili drugi oblici trgovanja ljudima</w:t>
      </w:r>
      <w:r w:rsidR="009D3D18" w:rsidRPr="00EB432C">
        <w:rPr>
          <w:sz w:val="22"/>
          <w:szCs w:val="22"/>
          <w:lang w:val="hr-HR"/>
        </w:rPr>
        <w:t>;</w:t>
      </w:r>
    </w:p>
    <w:p w:rsidR="009D3D18" w:rsidRPr="00EB432C" w:rsidRDefault="009D3D18" w:rsidP="004064F9">
      <w:pPr>
        <w:tabs>
          <w:tab w:val="left" w:pos="709"/>
        </w:tabs>
        <w:spacing w:before="120"/>
        <w:ind w:left="1416"/>
        <w:jc w:val="both"/>
        <w:rPr>
          <w:sz w:val="22"/>
          <w:szCs w:val="22"/>
          <w:lang w:val="hr-HR"/>
        </w:rPr>
      </w:pPr>
      <w:r w:rsidRPr="00EB432C">
        <w:rPr>
          <w:sz w:val="22"/>
          <w:szCs w:val="22"/>
          <w:lang w:val="hr-HR"/>
        </w:rPr>
        <w:t xml:space="preserve">j) </w:t>
      </w:r>
      <w:r w:rsidR="00771798">
        <w:rPr>
          <w:sz w:val="22"/>
          <w:szCs w:val="22"/>
          <w:lang w:val="hr-HR"/>
        </w:rPr>
        <w:t>–</w:t>
      </w:r>
      <w:r w:rsidRPr="00EB432C">
        <w:rPr>
          <w:sz w:val="22"/>
          <w:szCs w:val="22"/>
          <w:lang w:val="hr-HR"/>
        </w:rPr>
        <w:t xml:space="preserve"> </w:t>
      </w:r>
      <w:r w:rsidR="00771798">
        <w:rPr>
          <w:sz w:val="22"/>
          <w:szCs w:val="22"/>
          <w:lang w:val="hr-HR"/>
        </w:rPr>
        <w:t>izrečena je pravosnažna presuda ili je donesen konačni</w:t>
      </w:r>
      <w:r w:rsidRPr="00EB432C">
        <w:rPr>
          <w:sz w:val="22"/>
          <w:szCs w:val="22"/>
          <w:lang w:val="hr-HR"/>
        </w:rPr>
        <w:t xml:space="preserve"> </w:t>
      </w:r>
      <w:r w:rsidR="00771798">
        <w:rPr>
          <w:sz w:val="22"/>
          <w:szCs w:val="22"/>
          <w:lang w:val="hr-HR"/>
        </w:rPr>
        <w:t>upravni akt prema kojem je utvrđeno da je počinjena nepravilnost</w:t>
      </w:r>
      <w:r w:rsidR="00F56253" w:rsidRPr="00EB432C">
        <w:rPr>
          <w:sz w:val="22"/>
          <w:szCs w:val="22"/>
          <w:lang w:val="hr-HR"/>
        </w:rPr>
        <w:t>;</w:t>
      </w:r>
    </w:p>
    <w:p w:rsidR="00553347" w:rsidRDefault="00553347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 Vodeći </w:t>
      </w:r>
      <w:r w:rsidR="007F58C3">
        <w:rPr>
          <w:sz w:val="22"/>
          <w:szCs w:val="22"/>
          <w:lang w:val="hr-HR"/>
        </w:rPr>
        <w:t>aplikant</w:t>
      </w:r>
      <w:r>
        <w:rPr>
          <w:sz w:val="22"/>
          <w:szCs w:val="22"/>
          <w:lang w:val="hr-HR"/>
        </w:rPr>
        <w:t xml:space="preserve"> i svaki </w:t>
      </w:r>
      <w:r w:rsidR="007F58C3">
        <w:rPr>
          <w:sz w:val="22"/>
          <w:szCs w:val="22"/>
          <w:lang w:val="hr-HR"/>
        </w:rPr>
        <w:t>ko-</w:t>
      </w:r>
      <w:r>
        <w:rPr>
          <w:sz w:val="22"/>
          <w:szCs w:val="22"/>
          <w:lang w:val="hr-HR"/>
        </w:rPr>
        <w:t xml:space="preserve">aplikant u poziciji da </w:t>
      </w:r>
      <w:r w:rsidR="007F58C3">
        <w:rPr>
          <w:sz w:val="22"/>
          <w:szCs w:val="22"/>
          <w:lang w:val="hr-HR"/>
        </w:rPr>
        <w:t>na zahtjev odmah</w:t>
      </w:r>
      <w:r>
        <w:rPr>
          <w:sz w:val="22"/>
          <w:szCs w:val="22"/>
          <w:lang w:val="hr-HR"/>
        </w:rPr>
        <w:t xml:space="preserve"> dostave popratnu dokumentaciju za </w:t>
      </w:r>
      <w:r w:rsidR="007F58C3">
        <w:rPr>
          <w:sz w:val="22"/>
          <w:szCs w:val="22"/>
          <w:lang w:val="hr-HR"/>
        </w:rPr>
        <w:t>koncept projektnog prijedloga</w:t>
      </w:r>
      <w:r>
        <w:rPr>
          <w:sz w:val="22"/>
          <w:szCs w:val="22"/>
          <w:lang w:val="hr-HR"/>
        </w:rPr>
        <w:t>;</w:t>
      </w:r>
    </w:p>
    <w:p w:rsidR="00264B63" w:rsidRPr="007F58C3" w:rsidRDefault="00553347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b/>
          <w:sz w:val="22"/>
          <w:szCs w:val="22"/>
          <w:lang w:val="hr-HR"/>
        </w:rPr>
      </w:pPr>
      <w:r w:rsidRPr="00553347">
        <w:rPr>
          <w:b/>
          <w:sz w:val="22"/>
          <w:szCs w:val="22"/>
          <w:lang w:val="hr-HR"/>
        </w:rPr>
        <w:t xml:space="preserve">su Vodeći </w:t>
      </w:r>
      <w:r w:rsidR="007F58C3">
        <w:rPr>
          <w:b/>
          <w:sz w:val="22"/>
          <w:szCs w:val="22"/>
          <w:lang w:val="hr-HR"/>
        </w:rPr>
        <w:t>aplikant</w:t>
      </w:r>
      <w:r w:rsidRPr="00553347">
        <w:rPr>
          <w:b/>
          <w:sz w:val="22"/>
          <w:szCs w:val="22"/>
          <w:lang w:val="hr-HR"/>
        </w:rPr>
        <w:t xml:space="preserve"> i svaki </w:t>
      </w:r>
      <w:r w:rsidR="007F58C3">
        <w:rPr>
          <w:b/>
          <w:sz w:val="22"/>
          <w:szCs w:val="22"/>
          <w:lang w:val="hr-HR"/>
        </w:rPr>
        <w:t>ko-</w:t>
      </w:r>
      <w:r w:rsidRPr="00553347">
        <w:rPr>
          <w:b/>
          <w:sz w:val="22"/>
          <w:szCs w:val="22"/>
          <w:lang w:val="hr-HR"/>
        </w:rPr>
        <w:t>aplikant</w:t>
      </w:r>
      <w:r>
        <w:rPr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prihvatljivi u skladu sa kriterijima koji su postavljeni u Pozivu </w:t>
      </w:r>
      <w:r w:rsidR="007F58C3">
        <w:rPr>
          <w:b/>
          <w:sz w:val="22"/>
          <w:szCs w:val="22"/>
          <w:lang w:val="hr-HR"/>
        </w:rPr>
        <w:t>z</w:t>
      </w:r>
      <w:r>
        <w:rPr>
          <w:b/>
          <w:sz w:val="22"/>
          <w:szCs w:val="22"/>
          <w:lang w:val="hr-HR"/>
        </w:rPr>
        <w:t xml:space="preserve">a </w:t>
      </w:r>
      <w:r w:rsidRPr="007F58C3">
        <w:rPr>
          <w:b/>
          <w:sz w:val="22"/>
          <w:szCs w:val="22"/>
          <w:lang w:val="hr-HR"/>
        </w:rPr>
        <w:t xml:space="preserve">dostavljanje </w:t>
      </w:r>
      <w:r w:rsidR="007F58C3" w:rsidRPr="007F58C3">
        <w:rPr>
          <w:b/>
          <w:sz w:val="22"/>
          <w:szCs w:val="22"/>
          <w:lang w:val="hr-HR"/>
        </w:rPr>
        <w:t>koncepata projektnih prijedloga</w:t>
      </w:r>
      <w:r w:rsidR="00F56253" w:rsidRPr="007F58C3">
        <w:rPr>
          <w:b/>
          <w:sz w:val="22"/>
          <w:szCs w:val="22"/>
          <w:lang w:val="hr-HR"/>
        </w:rPr>
        <w:t>;</w:t>
      </w:r>
    </w:p>
    <w:p w:rsidR="00553347" w:rsidRDefault="00553347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podnošenjem </w:t>
      </w:r>
      <w:r w:rsidR="007F58C3" w:rsidRPr="007F58C3">
        <w:rPr>
          <w:sz w:val="22"/>
          <w:szCs w:val="22"/>
          <w:lang w:val="hr-HR"/>
        </w:rPr>
        <w:t>koncepta projektn</w:t>
      </w:r>
      <w:r w:rsidR="007F58C3">
        <w:rPr>
          <w:sz w:val="22"/>
          <w:szCs w:val="22"/>
          <w:lang w:val="hr-HR"/>
        </w:rPr>
        <w:t>og</w:t>
      </w:r>
      <w:r w:rsidR="007F58C3" w:rsidRPr="007F58C3">
        <w:rPr>
          <w:sz w:val="22"/>
          <w:szCs w:val="22"/>
          <w:lang w:val="hr-HR"/>
        </w:rPr>
        <w:t xml:space="preserve"> prijedloga</w:t>
      </w:r>
      <w:r>
        <w:rPr>
          <w:sz w:val="22"/>
          <w:szCs w:val="22"/>
          <w:lang w:val="hr-HR"/>
        </w:rPr>
        <w:t xml:space="preserve">, Vodeći </w:t>
      </w:r>
      <w:r w:rsidR="007F58C3">
        <w:rPr>
          <w:sz w:val="22"/>
          <w:szCs w:val="22"/>
          <w:lang w:val="hr-HR"/>
        </w:rPr>
        <w:t>aplikant</w:t>
      </w:r>
      <w:r>
        <w:rPr>
          <w:sz w:val="22"/>
          <w:szCs w:val="22"/>
          <w:lang w:val="hr-HR"/>
        </w:rPr>
        <w:t xml:space="preserve"> prihvata da će se svaki ugovor koji može nastati kao rezultat ovog Poziva temeljiti na uslovima ILO, bez obzira na odredbe ugovornih uslova Vodećeg </w:t>
      </w:r>
      <w:r w:rsidR="007F58C3">
        <w:rPr>
          <w:sz w:val="22"/>
          <w:szCs w:val="22"/>
          <w:lang w:val="hr-HR"/>
        </w:rPr>
        <w:t>aplikanta</w:t>
      </w:r>
      <w:r>
        <w:rPr>
          <w:sz w:val="22"/>
          <w:szCs w:val="22"/>
          <w:lang w:val="hr-HR"/>
        </w:rPr>
        <w:t>;</w:t>
      </w:r>
    </w:p>
    <w:p w:rsidR="00553347" w:rsidRDefault="00D06E82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 Vodeći </w:t>
      </w:r>
      <w:r w:rsidR="007F58C3">
        <w:rPr>
          <w:sz w:val="22"/>
          <w:szCs w:val="22"/>
          <w:lang w:val="hr-HR"/>
        </w:rPr>
        <w:t>aplikant i ko-</w:t>
      </w:r>
      <w:r>
        <w:rPr>
          <w:sz w:val="22"/>
          <w:szCs w:val="22"/>
          <w:lang w:val="hr-HR"/>
        </w:rPr>
        <w:t>aplikanti</w:t>
      </w:r>
      <w:r w:rsidR="00553347">
        <w:rPr>
          <w:sz w:val="22"/>
          <w:szCs w:val="22"/>
          <w:lang w:val="hr-HR"/>
        </w:rPr>
        <w:t xml:space="preserve"> svjesni da njihovi lični podaci mogu biti dostavljeni služb</w:t>
      </w:r>
      <w:r>
        <w:rPr>
          <w:sz w:val="22"/>
          <w:szCs w:val="22"/>
          <w:lang w:val="hr-HR"/>
        </w:rPr>
        <w:t>ama za internu reviziju, u svrhu</w:t>
      </w:r>
      <w:r w:rsidR="00553347">
        <w:rPr>
          <w:sz w:val="22"/>
          <w:szCs w:val="22"/>
          <w:lang w:val="hr-HR"/>
        </w:rPr>
        <w:t xml:space="preserve"> zaštite finansijskih interesa Međunarodne organizacije rada.</w:t>
      </w:r>
    </w:p>
    <w:p w:rsidR="00771798" w:rsidRDefault="00553347" w:rsidP="00264B63">
      <w:pPr>
        <w:tabs>
          <w:tab w:val="left" w:pos="-284"/>
          <w:tab w:val="left" w:pos="284"/>
        </w:tabs>
        <w:spacing w:before="12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Vodeći </w:t>
      </w:r>
      <w:r w:rsidR="002D6FD7">
        <w:rPr>
          <w:b/>
          <w:sz w:val="22"/>
          <w:szCs w:val="22"/>
          <w:lang w:val="hr-HR"/>
        </w:rPr>
        <w:t>aplikant</w:t>
      </w:r>
      <w:r>
        <w:rPr>
          <w:b/>
          <w:sz w:val="22"/>
          <w:szCs w:val="22"/>
          <w:lang w:val="hr-HR"/>
        </w:rPr>
        <w:t xml:space="preserve"> prihvata da, ukoliko se utvrdi da je kriv za pogrešno predstavljanje podataka u </w:t>
      </w:r>
      <w:r w:rsidR="002D6FD7" w:rsidRPr="007F58C3">
        <w:rPr>
          <w:b/>
          <w:sz w:val="22"/>
          <w:szCs w:val="22"/>
          <w:lang w:val="hr-HR"/>
        </w:rPr>
        <w:t>koncept</w:t>
      </w:r>
      <w:r w:rsidR="002D6FD7">
        <w:rPr>
          <w:b/>
          <w:sz w:val="22"/>
          <w:szCs w:val="22"/>
          <w:lang w:val="hr-HR"/>
        </w:rPr>
        <w:t>u</w:t>
      </w:r>
      <w:r w:rsidR="002D6FD7" w:rsidRPr="007F58C3">
        <w:rPr>
          <w:b/>
          <w:sz w:val="22"/>
          <w:szCs w:val="22"/>
          <w:lang w:val="hr-HR"/>
        </w:rPr>
        <w:t xml:space="preserve"> projektn</w:t>
      </w:r>
      <w:r w:rsidR="002D6FD7">
        <w:rPr>
          <w:b/>
          <w:sz w:val="22"/>
          <w:szCs w:val="22"/>
          <w:lang w:val="hr-HR"/>
        </w:rPr>
        <w:t>og</w:t>
      </w:r>
      <w:r w:rsidR="002D6FD7" w:rsidRPr="007F58C3">
        <w:rPr>
          <w:b/>
          <w:sz w:val="22"/>
          <w:szCs w:val="22"/>
          <w:lang w:val="hr-HR"/>
        </w:rPr>
        <w:t xml:space="preserve"> prijedloga</w:t>
      </w:r>
      <w:r w:rsidR="002D6FD7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ili ukoliko se status Vodećeg </w:t>
      </w:r>
      <w:r w:rsidR="002D6FD7">
        <w:rPr>
          <w:b/>
          <w:sz w:val="22"/>
          <w:szCs w:val="22"/>
          <w:lang w:val="hr-HR"/>
        </w:rPr>
        <w:t>aplikanta</w:t>
      </w:r>
      <w:r>
        <w:rPr>
          <w:b/>
          <w:sz w:val="22"/>
          <w:szCs w:val="22"/>
          <w:lang w:val="hr-HR"/>
        </w:rPr>
        <w:t xml:space="preserve"> promijeni u odnosu na gore navedeni, ILO zadržava pravo da bez odlaganja prekine svaki ugovor sa Vodećim </w:t>
      </w:r>
      <w:r w:rsidR="002D6FD7">
        <w:rPr>
          <w:b/>
          <w:sz w:val="22"/>
          <w:szCs w:val="22"/>
          <w:lang w:val="hr-HR"/>
        </w:rPr>
        <w:t>aplikantom</w:t>
      </w:r>
      <w:r>
        <w:rPr>
          <w:b/>
          <w:sz w:val="22"/>
          <w:szCs w:val="22"/>
          <w:lang w:val="hr-HR"/>
        </w:rPr>
        <w:t xml:space="preserve"> te da to mož</w:t>
      </w:r>
      <w:r w:rsidR="00771798">
        <w:rPr>
          <w:b/>
          <w:sz w:val="22"/>
          <w:szCs w:val="22"/>
          <w:lang w:val="hr-HR"/>
        </w:rPr>
        <w:t>e uticati na sve buduće odnose sa ILO.</w:t>
      </w:r>
    </w:p>
    <w:p w:rsidR="00264B63" w:rsidRPr="00EB432C" w:rsidRDefault="00264B63" w:rsidP="00264B63">
      <w:pPr>
        <w:tabs>
          <w:tab w:val="left" w:pos="-284"/>
          <w:tab w:val="left" w:pos="284"/>
        </w:tabs>
        <w:spacing w:before="120"/>
        <w:ind w:left="720"/>
        <w:jc w:val="both"/>
        <w:rPr>
          <w:sz w:val="22"/>
          <w:szCs w:val="22"/>
          <w:lang w:val="hr-HR"/>
        </w:rPr>
      </w:pPr>
    </w:p>
    <w:p w:rsidR="00264B63" w:rsidRPr="00EB432C" w:rsidRDefault="006877B1" w:rsidP="00264B63">
      <w:pPr>
        <w:tabs>
          <w:tab w:val="left" w:pos="-284"/>
        </w:tabs>
        <w:spacing w:before="1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Potpisuje u ime Vodećeg </w:t>
      </w:r>
      <w:r w:rsidR="002D6FD7">
        <w:rPr>
          <w:sz w:val="22"/>
          <w:szCs w:val="22"/>
          <w:lang w:val="hr-HR"/>
        </w:rPr>
        <w:t>aplikanta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264B63" w:rsidRPr="00EB432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EB432C" w:rsidRDefault="006877B1" w:rsidP="00553347">
            <w:pPr>
              <w:spacing w:before="120"/>
              <w:rPr>
                <w:b/>
                <w:color w:val="000000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EB432C" w:rsidRDefault="00264B63" w:rsidP="00553347">
            <w:pPr>
              <w:spacing w:before="120"/>
              <w:rPr>
                <w:b/>
                <w:color w:val="000000"/>
                <w:lang w:val="hr-HR"/>
              </w:rPr>
            </w:pPr>
          </w:p>
        </w:tc>
      </w:tr>
      <w:tr w:rsidR="00264B63" w:rsidRPr="00EB432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EB432C" w:rsidRDefault="00EB432C" w:rsidP="00553347">
            <w:pPr>
              <w:spacing w:before="120"/>
              <w:rPr>
                <w:b/>
                <w:color w:val="000000"/>
                <w:lang w:val="hr-HR"/>
              </w:rPr>
            </w:pPr>
            <w:r w:rsidRPr="00EB432C">
              <w:rPr>
                <w:b/>
                <w:color w:val="000000"/>
                <w:sz w:val="22"/>
                <w:szCs w:val="22"/>
                <w:lang w:val="hr-HR"/>
              </w:rPr>
              <w:t>Potpis</w:t>
            </w:r>
          </w:p>
          <w:p w:rsidR="00264B63" w:rsidRPr="00EB432C" w:rsidRDefault="00264B63" w:rsidP="00553347">
            <w:pPr>
              <w:spacing w:before="120"/>
              <w:rPr>
                <w:b/>
                <w:color w:val="000000"/>
                <w:lang w:val="hr-HR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EB432C" w:rsidRDefault="00264B63" w:rsidP="00553347">
            <w:pPr>
              <w:spacing w:before="120"/>
              <w:rPr>
                <w:b/>
                <w:color w:val="000000"/>
                <w:lang w:val="hr-HR"/>
              </w:rPr>
            </w:pPr>
          </w:p>
        </w:tc>
      </w:tr>
      <w:tr w:rsidR="00264B63" w:rsidRPr="00EB432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EB432C" w:rsidRDefault="00EB432C" w:rsidP="00553347">
            <w:pPr>
              <w:spacing w:before="120"/>
              <w:rPr>
                <w:b/>
                <w:color w:val="000000"/>
                <w:lang w:val="hr-HR"/>
              </w:rPr>
            </w:pPr>
            <w:r w:rsidRPr="00EB432C">
              <w:rPr>
                <w:b/>
                <w:color w:val="000000"/>
                <w:sz w:val="22"/>
                <w:szCs w:val="22"/>
                <w:lang w:val="hr-HR"/>
              </w:rPr>
              <w:t>Pozicija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EB432C" w:rsidRDefault="00264B63" w:rsidP="00553347">
            <w:pPr>
              <w:spacing w:before="120"/>
              <w:rPr>
                <w:b/>
                <w:color w:val="000000"/>
                <w:lang w:val="hr-HR"/>
              </w:rPr>
            </w:pPr>
          </w:p>
        </w:tc>
      </w:tr>
      <w:tr w:rsidR="00264B63" w:rsidRPr="00EB432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EB432C" w:rsidRDefault="00EB432C" w:rsidP="00553347">
            <w:pPr>
              <w:spacing w:before="120"/>
              <w:rPr>
                <w:b/>
                <w:color w:val="000000"/>
                <w:lang w:val="hr-HR"/>
              </w:rPr>
            </w:pPr>
            <w:r w:rsidRPr="00EB432C">
              <w:rPr>
                <w:b/>
                <w:color w:val="000000"/>
                <w:sz w:val="22"/>
                <w:szCs w:val="22"/>
                <w:lang w:val="hr-HR"/>
              </w:rPr>
              <w:t>Datum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EB432C" w:rsidRDefault="00264B63" w:rsidP="00553347">
            <w:pPr>
              <w:spacing w:before="120"/>
              <w:rPr>
                <w:b/>
                <w:color w:val="000000"/>
                <w:lang w:val="hr-HR"/>
              </w:rPr>
            </w:pPr>
          </w:p>
        </w:tc>
      </w:tr>
    </w:tbl>
    <w:p w:rsidR="008907A7" w:rsidRPr="00EB432C" w:rsidRDefault="008907A7">
      <w:pPr>
        <w:rPr>
          <w:lang w:val="hr-HR"/>
        </w:rPr>
      </w:pPr>
    </w:p>
    <w:sectPr w:rsidR="008907A7" w:rsidRPr="00EB432C" w:rsidSect="00590369">
      <w:headerReference w:type="default" r:id="rId8"/>
      <w:footerReference w:type="default" r:id="rId9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FB" w:rsidRDefault="002462FB" w:rsidP="00B22832">
      <w:r>
        <w:separator/>
      </w:r>
    </w:p>
  </w:endnote>
  <w:endnote w:type="continuationSeparator" w:id="0">
    <w:p w:rsidR="002462FB" w:rsidRDefault="002462FB" w:rsidP="00B2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Std-Lt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69" w:rsidRPr="00590369" w:rsidRDefault="00590369" w:rsidP="00590369">
    <w:pPr>
      <w:autoSpaceDE w:val="0"/>
      <w:autoSpaceDN w:val="0"/>
      <w:adjustRightInd w:val="0"/>
      <w:jc w:val="center"/>
      <w:rPr>
        <w:rFonts w:ascii="HelveticaNeueLTStd-LtIt" w:hAnsi="HelveticaNeueLTStd-LtIt" w:cs="HelveticaNeueLTStd-LtIt"/>
        <w:i/>
        <w:iCs/>
        <w:sz w:val="18"/>
        <w:szCs w:val="18"/>
        <w:lang w:val="bs-Latn-BA"/>
      </w:rPr>
    </w:pPr>
    <w:r w:rsidRPr="00590369">
      <w:rPr>
        <w:rFonts w:ascii="HelveticaNeueLTStd-LtIt" w:hAnsi="HelveticaNeueLTStd-LtIt" w:cs="HelveticaNeueLTStd-LtIt"/>
        <w:i/>
        <w:iCs/>
        <w:sz w:val="18"/>
        <w:szCs w:val="18"/>
        <w:lang w:val="bs-Latn-BA"/>
      </w:rPr>
      <w:t>“Ova publikacija je pripremljena uz pomoć Evropske unije. Sadržaj ove publikacije je isključiva odgovornost Međunarodne organizacije rada (ILO) i ni u kom slučaju ne odražava zvanične stavove i mišljenja Evropske unije.“</w:t>
    </w:r>
  </w:p>
  <w:p w:rsidR="00590369" w:rsidRDefault="00590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FB" w:rsidRDefault="002462FB" w:rsidP="00B22832">
      <w:r>
        <w:separator/>
      </w:r>
    </w:p>
  </w:footnote>
  <w:footnote w:type="continuationSeparator" w:id="0">
    <w:p w:rsidR="002462FB" w:rsidRDefault="002462FB" w:rsidP="00B2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69" w:rsidRDefault="00590369" w:rsidP="00590369">
    <w:pPr>
      <w:pStyle w:val="Header"/>
    </w:pPr>
    <w:r>
      <w:rPr>
        <w:noProof/>
        <w:lang w:val="bs-Latn-BA" w:eastAsia="bs-Latn-BA"/>
      </w:rPr>
      <w:drawing>
        <wp:inline distT="0" distB="0" distL="0" distR="0" wp14:anchorId="4826EB85" wp14:editId="182632EC">
          <wp:extent cx="1562100" cy="983013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41" cy="992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303169">
      <w:rPr>
        <w:noProof/>
        <w:lang w:val="bs-Latn-BA" w:eastAsia="bs-Latn-BA"/>
      </w:rPr>
      <w:drawing>
        <wp:inline distT="0" distB="0" distL="0" distR="0">
          <wp:extent cx="2000250" cy="1235710"/>
          <wp:effectExtent l="0" t="0" r="0" b="2540"/>
          <wp:docPr id="6" name="Picture 6" descr="C:\Users\user\Documents\IPA project_Albania\Logos\E-org-V3-Blu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ocuments\IPA project_Albania\Logos\E-org-V3-Blue.tif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35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169" w:rsidRDefault="00590369" w:rsidP="00590369">
    <w:pPr>
      <w:pStyle w:val="Header"/>
      <w:ind w:left="-709"/>
    </w:pPr>
    <w:proofErr w:type="spellStart"/>
    <w:r>
      <w:rPr>
        <w:b/>
      </w:rPr>
      <w:t>Ovaj</w:t>
    </w:r>
    <w:proofErr w:type="spellEnd"/>
    <w:r>
      <w:rPr>
        <w:b/>
      </w:rPr>
      <w:t xml:space="preserve"> </w:t>
    </w:r>
    <w:proofErr w:type="spellStart"/>
    <w:r w:rsidRPr="008D2AA8">
      <w:rPr>
        <w:b/>
      </w:rPr>
      <w:t>projekat</w:t>
    </w:r>
    <w:proofErr w:type="spellEnd"/>
    <w:r w:rsidRPr="008D2AA8">
      <w:rPr>
        <w:b/>
      </w:rPr>
      <w:t xml:space="preserve"> </w:t>
    </w:r>
    <w:proofErr w:type="spellStart"/>
    <w:r w:rsidRPr="008D2AA8">
      <w:rPr>
        <w:b/>
      </w:rPr>
      <w:t>finansira</w:t>
    </w:r>
    <w:proofErr w:type="spellEnd"/>
    <w:r w:rsidRPr="008D2AA8">
      <w:rPr>
        <w:b/>
      </w:rPr>
      <w:t xml:space="preserve"> </w:t>
    </w:r>
    <w:proofErr w:type="spellStart"/>
    <w:r w:rsidRPr="008D2AA8">
      <w:rPr>
        <w:b/>
      </w:rPr>
      <w:t>Evropska</w:t>
    </w:r>
    <w:proofErr w:type="spellEnd"/>
    <w:r w:rsidRPr="008D2AA8">
      <w:rPr>
        <w:b/>
      </w:rPr>
      <w:t xml:space="preserve"> </w:t>
    </w:r>
    <w:proofErr w:type="spellStart"/>
    <w:r w:rsidRPr="008D2AA8">
      <w:rPr>
        <w:b/>
      </w:rPr>
      <w:t>unija</w:t>
    </w:r>
    <w:proofErr w:type="spellEnd"/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06F"/>
    <w:multiLevelType w:val="hybridMultilevel"/>
    <w:tmpl w:val="42FE9BAE"/>
    <w:lvl w:ilvl="0" w:tplc="088A18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7B0619C"/>
    <w:multiLevelType w:val="multilevel"/>
    <w:tmpl w:val="7F927DFE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63"/>
    <w:rsid w:val="00096572"/>
    <w:rsid w:val="00157EDD"/>
    <w:rsid w:val="00172E11"/>
    <w:rsid w:val="00174E89"/>
    <w:rsid w:val="001B2BAB"/>
    <w:rsid w:val="001D7305"/>
    <w:rsid w:val="00202B1E"/>
    <w:rsid w:val="002462FB"/>
    <w:rsid w:val="00262CE2"/>
    <w:rsid w:val="00264B63"/>
    <w:rsid w:val="002D6FD7"/>
    <w:rsid w:val="00303169"/>
    <w:rsid w:val="00323A59"/>
    <w:rsid w:val="00331474"/>
    <w:rsid w:val="003A671C"/>
    <w:rsid w:val="004064F9"/>
    <w:rsid w:val="0040770B"/>
    <w:rsid w:val="00524FDC"/>
    <w:rsid w:val="00553347"/>
    <w:rsid w:val="00590369"/>
    <w:rsid w:val="005C216B"/>
    <w:rsid w:val="00630A88"/>
    <w:rsid w:val="00644BE2"/>
    <w:rsid w:val="006877B1"/>
    <w:rsid w:val="00703001"/>
    <w:rsid w:val="00771798"/>
    <w:rsid w:val="00772001"/>
    <w:rsid w:val="00790C36"/>
    <w:rsid w:val="007F58C3"/>
    <w:rsid w:val="0088326E"/>
    <w:rsid w:val="008907A7"/>
    <w:rsid w:val="00982D91"/>
    <w:rsid w:val="009C7D64"/>
    <w:rsid w:val="009D3D18"/>
    <w:rsid w:val="00A77626"/>
    <w:rsid w:val="00AB2F07"/>
    <w:rsid w:val="00AE7A25"/>
    <w:rsid w:val="00B07BCF"/>
    <w:rsid w:val="00B22832"/>
    <w:rsid w:val="00B7142E"/>
    <w:rsid w:val="00CD4C1B"/>
    <w:rsid w:val="00D06E82"/>
    <w:rsid w:val="00D20B8D"/>
    <w:rsid w:val="00D324E2"/>
    <w:rsid w:val="00D330B3"/>
    <w:rsid w:val="00DE4305"/>
    <w:rsid w:val="00EB13E5"/>
    <w:rsid w:val="00EB432C"/>
    <w:rsid w:val="00EB62FF"/>
    <w:rsid w:val="00EE23C0"/>
    <w:rsid w:val="00F5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A6590"/>
  <w15:docId w15:val="{512F03E7-E124-4EFC-A55C-72FF0B3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aliases w:val="Apple Heading 2"/>
    <w:basedOn w:val="Normal"/>
    <w:next w:val="Normal"/>
    <w:link w:val="Heading2Char1"/>
    <w:autoRedefine/>
    <w:qFormat/>
    <w:rsid w:val="005C216B"/>
    <w:pPr>
      <w:spacing w:before="120"/>
      <w:ind w:left="687"/>
      <w:jc w:val="center"/>
      <w:outlineLvl w:val="1"/>
    </w:pPr>
    <w:rPr>
      <w:rFonts w:ascii="Arial" w:hAnsi="Arial" w:cs="Arial"/>
      <w:b/>
      <w:snapToGrid w:val="0"/>
      <w:spacing w:val="20"/>
      <w:sz w:val="22"/>
      <w:szCs w:val="22"/>
      <w:lang w:val="hr-HR" w:eastAsia="en-US"/>
    </w:rPr>
  </w:style>
  <w:style w:type="paragraph" w:styleId="Heading3">
    <w:name w:val="heading 3"/>
    <w:basedOn w:val="Normal"/>
    <w:next w:val="Normal"/>
    <w:link w:val="Heading3Char"/>
    <w:qFormat/>
    <w:rsid w:val="00264B63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264B63"/>
    <w:pPr>
      <w:keepNext/>
      <w:numPr>
        <w:ilvl w:val="2"/>
        <w:numId w:val="1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264B63"/>
    <w:pPr>
      <w:keepNext/>
      <w:numPr>
        <w:ilvl w:val="3"/>
        <w:numId w:val="1"/>
      </w:numPr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264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64B63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264B63"/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264B63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styleId="Hyperlink">
    <w:name w:val="Hyperlink"/>
    <w:uiPriority w:val="99"/>
    <w:rsid w:val="00264B63"/>
    <w:rPr>
      <w:color w:val="0000FF"/>
      <w:u w:val="single"/>
    </w:rPr>
  </w:style>
  <w:style w:type="character" w:customStyle="1" w:styleId="Heading2Char1">
    <w:name w:val="Heading 2 Char1"/>
    <w:aliases w:val="Apple Heading 2 Char"/>
    <w:link w:val="Heading2"/>
    <w:rsid w:val="005C216B"/>
    <w:rPr>
      <w:rFonts w:ascii="Arial" w:eastAsia="Times New Roman" w:hAnsi="Arial" w:cs="Arial"/>
      <w:b/>
      <w:snapToGrid w:val="0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3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22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rsid w:val="0030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3185-44DA-4D8F-81A9-C888E452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LEP 2</cp:lastModifiedBy>
  <cp:revision>6</cp:revision>
  <cp:lastPrinted>2016-07-13T09:54:00Z</cp:lastPrinted>
  <dcterms:created xsi:type="dcterms:W3CDTF">2016-07-13T10:04:00Z</dcterms:created>
  <dcterms:modified xsi:type="dcterms:W3CDTF">2016-07-14T15:07:00Z</dcterms:modified>
</cp:coreProperties>
</file>