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08" w:rsidRDefault="00703B08" w:rsidP="00703B08">
      <w:pPr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                      </w:t>
      </w:r>
    </w:p>
    <w:p w:rsidR="00BB6F8D" w:rsidRPr="00703B08" w:rsidRDefault="00703B08" w:rsidP="00703B08">
      <w:pPr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                   </w:t>
      </w:r>
      <w:r w:rsidR="00B45716" w:rsidRPr="00703B08">
        <w:rPr>
          <w:b/>
          <w:lang w:val="hr-HR"/>
        </w:rPr>
        <w:t>Aneks</w:t>
      </w:r>
      <w:r w:rsidR="008A4280" w:rsidRPr="00703B08">
        <w:rPr>
          <w:b/>
          <w:lang w:val="hr-HR"/>
        </w:rPr>
        <w:t xml:space="preserve"> 4 – </w:t>
      </w:r>
      <w:r w:rsidR="00BF573A" w:rsidRPr="00703B08">
        <w:rPr>
          <w:b/>
          <w:lang w:val="hr-HR"/>
        </w:rPr>
        <w:t>Neprihvatljivi i prihvatljivi troškovi</w:t>
      </w:r>
    </w:p>
    <w:p w:rsidR="008A4280" w:rsidRPr="00BF573A" w:rsidRDefault="00BF573A" w:rsidP="008A4280">
      <w:pPr>
        <w:rPr>
          <w:b/>
          <w:u w:val="single"/>
          <w:lang w:val="hr-HR"/>
        </w:rPr>
      </w:pPr>
      <w:r>
        <w:rPr>
          <w:b/>
          <w:u w:val="single"/>
          <w:lang w:val="hr-HR"/>
        </w:rPr>
        <w:t>Prihvatljivi troškovi</w:t>
      </w:r>
      <w:r w:rsidR="008A4280" w:rsidRPr="00BF573A">
        <w:rPr>
          <w:b/>
          <w:u w:val="single"/>
          <w:lang w:val="hr-HR"/>
        </w:rPr>
        <w:t>:</w:t>
      </w:r>
    </w:p>
    <w:p w:rsidR="000A442D" w:rsidRPr="000A442D" w:rsidRDefault="000A442D" w:rsidP="000A442D">
      <w:pPr>
        <w:rPr>
          <w:lang w:val="hr-HR"/>
        </w:rPr>
      </w:pPr>
      <w:r w:rsidRPr="000A442D">
        <w:rPr>
          <w:lang w:val="hr-HR"/>
        </w:rPr>
        <w:t>Kriteriji za ocjenu prihvatljivosti troškova</w:t>
      </w:r>
    </w:p>
    <w:p w:rsidR="000A442D" w:rsidRPr="000A442D" w:rsidRDefault="000A442D" w:rsidP="000A442D">
      <w:pPr>
        <w:rPr>
          <w:lang w:val="hr-HR"/>
        </w:rPr>
      </w:pPr>
      <w:r w:rsidRPr="000A442D">
        <w:rPr>
          <w:lang w:val="hr-HR"/>
        </w:rPr>
        <w:t xml:space="preserve">Prihvatljivi troškovi </w:t>
      </w:r>
      <w:r>
        <w:rPr>
          <w:lang w:val="hr-HR"/>
        </w:rPr>
        <w:t xml:space="preserve">su stvarni troškovi nastali u okviru LPZ-a </w:t>
      </w:r>
      <w:r w:rsidRPr="000A442D">
        <w:rPr>
          <w:lang w:val="hr-HR"/>
        </w:rPr>
        <w:t>koji ispunjavaju sljedeće kriterije:</w:t>
      </w:r>
    </w:p>
    <w:p w:rsidR="000A442D" w:rsidRPr="000A442D" w:rsidRDefault="000A442D" w:rsidP="000A442D">
      <w:pPr>
        <w:rPr>
          <w:lang w:val="hr-HR"/>
        </w:rPr>
      </w:pPr>
      <w:r w:rsidRPr="000A442D">
        <w:rPr>
          <w:lang w:val="hr-HR"/>
        </w:rPr>
        <w:t xml:space="preserve">a) nastali su tokom provedbe </w:t>
      </w:r>
      <w:r>
        <w:rPr>
          <w:lang w:val="hr-HR"/>
        </w:rPr>
        <w:t>aktivnosti</w:t>
      </w:r>
      <w:r w:rsidRPr="000A442D">
        <w:rPr>
          <w:lang w:val="hr-HR"/>
        </w:rPr>
        <w:t>;</w:t>
      </w:r>
    </w:p>
    <w:p w:rsidR="008A4280" w:rsidRPr="00BF573A" w:rsidRDefault="000A442D" w:rsidP="008A4280">
      <w:pPr>
        <w:pStyle w:val="ListParagraph"/>
        <w:numPr>
          <w:ilvl w:val="0"/>
          <w:numId w:val="2"/>
        </w:numPr>
        <w:rPr>
          <w:lang w:val="hr-HR"/>
        </w:rPr>
      </w:pPr>
      <w:r w:rsidRPr="000A442D">
        <w:rPr>
          <w:lang w:val="hr-HR"/>
        </w:rPr>
        <w:t>Troškovi koji se odnose na usluge i radove moraju se odnositi na aktivnosti koje se obavljaju tokom perioda implementacije. Troškovi koji se odnose na robe moraju se odnositi na isporuku i ugradnju predmeta tokom perioda implementacije. Potpisivanje ugovora, naručivanje, obavezivanje na bilo kakav trošak u toku perioda implementacije za buduće pružanje usluga, radova ili roba nakon isteka perioda implementacije ne ispunjava ovaj kriterij</w:t>
      </w:r>
      <w:r w:rsidR="008A4280" w:rsidRPr="00BF573A">
        <w:rPr>
          <w:lang w:val="hr-HR"/>
        </w:rPr>
        <w:t xml:space="preserve">. </w:t>
      </w:r>
      <w:r w:rsidRPr="000A442D">
        <w:rPr>
          <w:lang w:val="hr-HR"/>
        </w:rPr>
        <w:t>Novčani transferi između vodećeg subjekta i/ili partnera ne mogu se smatrati nastalim troškom</w:t>
      </w:r>
      <w:r>
        <w:rPr>
          <w:lang w:val="hr-HR"/>
        </w:rPr>
        <w:t>;</w:t>
      </w:r>
    </w:p>
    <w:p w:rsidR="008A4280" w:rsidRPr="00BF573A" w:rsidRDefault="000A442D" w:rsidP="008A4280">
      <w:pPr>
        <w:pStyle w:val="ListParagraph"/>
        <w:numPr>
          <w:ilvl w:val="0"/>
          <w:numId w:val="2"/>
        </w:numPr>
        <w:rPr>
          <w:lang w:val="hr-HR"/>
        </w:rPr>
      </w:pPr>
      <w:r w:rsidRPr="000A442D">
        <w:rPr>
          <w:lang w:val="hr-HR"/>
        </w:rPr>
        <w:t xml:space="preserve">Nastali troškovi trebaju biti plaćeni prije dostavljanja završnih izvještaja. Mogu biti plaćeni nakon toga pod uslovom da su u završnom izvještaju navedeni zajedno sa </w:t>
      </w:r>
      <w:r>
        <w:rPr>
          <w:lang w:val="hr-HR"/>
        </w:rPr>
        <w:t>predviđenim</w:t>
      </w:r>
      <w:r w:rsidRPr="000A442D">
        <w:rPr>
          <w:lang w:val="hr-HR"/>
        </w:rPr>
        <w:t xml:space="preserve"> datumom plaćanja</w:t>
      </w:r>
      <w:r w:rsidR="008A4280" w:rsidRPr="00BF573A">
        <w:rPr>
          <w:lang w:val="hr-HR"/>
        </w:rPr>
        <w:t xml:space="preserve">; </w:t>
      </w:r>
    </w:p>
    <w:p w:rsidR="000A442D" w:rsidRPr="000A442D" w:rsidRDefault="000A442D" w:rsidP="008A4280">
      <w:pPr>
        <w:pStyle w:val="ListParagraph"/>
        <w:numPr>
          <w:ilvl w:val="0"/>
          <w:numId w:val="2"/>
        </w:numPr>
        <w:rPr>
          <w:lang w:val="hr-HR"/>
        </w:rPr>
      </w:pPr>
      <w:r w:rsidRPr="000A442D">
        <w:rPr>
          <w:lang w:val="hr-HR"/>
        </w:rPr>
        <w:t>Izuzetak su troškovi koji se odnose na završne izvještaje, uključujući verifikaciju rashoda, reviziju i konačnu evaluaciju Ugovora o implementaciji, koji mogu nastati nakon perioda implementacije aktivnosti;</w:t>
      </w:r>
    </w:p>
    <w:p w:rsidR="008A4280" w:rsidRPr="000A442D" w:rsidRDefault="008A4280" w:rsidP="008A4280">
      <w:pPr>
        <w:rPr>
          <w:lang w:val="hr-HR"/>
        </w:rPr>
      </w:pPr>
      <w:r w:rsidRPr="000A442D">
        <w:rPr>
          <w:lang w:val="hr-HR"/>
        </w:rPr>
        <w:t xml:space="preserve">b) </w:t>
      </w:r>
      <w:r w:rsidR="000A442D" w:rsidRPr="000A442D">
        <w:rPr>
          <w:lang w:val="hr-HR"/>
        </w:rPr>
        <w:t>navedeni su u procijenjenom ukupnom budžetu za aktivnosti;</w:t>
      </w:r>
    </w:p>
    <w:p w:rsidR="008A4280" w:rsidRPr="000A442D" w:rsidRDefault="008A4280" w:rsidP="008A4280">
      <w:pPr>
        <w:rPr>
          <w:lang w:val="hr-HR"/>
        </w:rPr>
      </w:pPr>
      <w:r w:rsidRPr="000A442D">
        <w:rPr>
          <w:lang w:val="hr-HR"/>
        </w:rPr>
        <w:t xml:space="preserve">c) </w:t>
      </w:r>
      <w:r w:rsidR="000A442D" w:rsidRPr="000A442D">
        <w:rPr>
          <w:lang w:val="hr-HR"/>
        </w:rPr>
        <w:t>neophodni su za provedbu aktivnosti;</w:t>
      </w:r>
    </w:p>
    <w:p w:rsidR="008A4280" w:rsidRPr="000A442D" w:rsidRDefault="008A4280" w:rsidP="008A4280">
      <w:pPr>
        <w:rPr>
          <w:lang w:val="hr-HR"/>
        </w:rPr>
      </w:pPr>
      <w:r w:rsidRPr="000A442D">
        <w:rPr>
          <w:lang w:val="hr-HR"/>
        </w:rPr>
        <w:t xml:space="preserve">d) </w:t>
      </w:r>
      <w:r w:rsidR="000A442D" w:rsidRPr="000A442D">
        <w:rPr>
          <w:lang w:val="hr-HR"/>
        </w:rPr>
        <w:t>mogu se utvrditi i provjeriti, posebice u računovodstvenim evidencijama LPZ-a i u skladu sa računovodstvenim standardima i uobičajenima računovodstvenim praksama koje se primjenjuju na LPZ</w:t>
      </w:r>
      <w:r w:rsidRPr="000A442D">
        <w:rPr>
          <w:lang w:val="hr-HR"/>
        </w:rPr>
        <w:t>;</w:t>
      </w:r>
    </w:p>
    <w:p w:rsidR="008A4280" w:rsidRPr="000A442D" w:rsidRDefault="008A4280" w:rsidP="008A4280">
      <w:pPr>
        <w:rPr>
          <w:lang w:val="hr-HR"/>
        </w:rPr>
      </w:pPr>
      <w:r w:rsidRPr="000A442D">
        <w:rPr>
          <w:lang w:val="hr-HR"/>
        </w:rPr>
        <w:t xml:space="preserve">e) </w:t>
      </w:r>
      <w:r w:rsidR="000A442D" w:rsidRPr="000A442D">
        <w:rPr>
          <w:lang w:val="hr-HR"/>
        </w:rPr>
        <w:t>u skladu su sa uslovima važećeg poreskog i socijalnog zakonodavstva;</w:t>
      </w:r>
    </w:p>
    <w:p w:rsidR="000A442D" w:rsidRPr="00151EC2" w:rsidRDefault="008A4280" w:rsidP="008A4280">
      <w:pPr>
        <w:rPr>
          <w:lang w:val="hr-HR"/>
        </w:rPr>
      </w:pPr>
      <w:r w:rsidRPr="000A442D">
        <w:rPr>
          <w:lang w:val="hr-HR"/>
        </w:rPr>
        <w:t xml:space="preserve">f) </w:t>
      </w:r>
      <w:r w:rsidR="000A442D" w:rsidRPr="000A442D">
        <w:rPr>
          <w:lang w:val="hr-HR"/>
        </w:rPr>
        <w:t xml:space="preserve">razumni su, opravdani i usklađeni sa zahtjevima finansijskog upravljanja, posebno u smislu </w:t>
      </w:r>
      <w:r w:rsidR="000A442D" w:rsidRPr="00151EC2">
        <w:rPr>
          <w:lang w:val="hr-HR"/>
        </w:rPr>
        <w:t>ekonomičnosti i efikasnosti.</w:t>
      </w:r>
    </w:p>
    <w:p w:rsidR="008A4280" w:rsidRPr="00151EC2" w:rsidRDefault="00BF573A" w:rsidP="008A4280">
      <w:pPr>
        <w:rPr>
          <w:b/>
          <w:lang w:val="hr-HR"/>
        </w:rPr>
      </w:pPr>
      <w:r w:rsidRPr="00151EC2">
        <w:rPr>
          <w:b/>
          <w:lang w:val="hr-HR"/>
        </w:rPr>
        <w:t>Prihvatljivi direktni troškovi</w:t>
      </w:r>
    </w:p>
    <w:p w:rsidR="008A4280" w:rsidRPr="00151EC2" w:rsidRDefault="008A4280" w:rsidP="008A4280">
      <w:pPr>
        <w:rPr>
          <w:lang w:val="hr-HR"/>
        </w:rPr>
      </w:pPr>
      <w:r w:rsidRPr="00151EC2">
        <w:rPr>
          <w:lang w:val="hr-HR"/>
        </w:rPr>
        <w:t xml:space="preserve">a) </w:t>
      </w:r>
      <w:r w:rsidR="000A442D" w:rsidRPr="00151EC2">
        <w:rPr>
          <w:lang w:val="hr-HR"/>
        </w:rPr>
        <w:t>trošak za osoblje koje je raspoređeno na aktivnosti, koji odgovara stvarnoj bruto plati uz naknade za socijalno osiguranje i druge doprinose; plate i troškovi ne smiju prelaziti iznose koje LPZ uobičajeno plaća, osim ukoliko je to pravdano tako što se dokaže da je neophodno za provođenje aktivnosti;</w:t>
      </w:r>
    </w:p>
    <w:p w:rsidR="008A4280" w:rsidRPr="00151EC2" w:rsidRDefault="008A4280" w:rsidP="008A4280">
      <w:pPr>
        <w:rPr>
          <w:lang w:val="hr-HR"/>
        </w:rPr>
      </w:pPr>
      <w:r w:rsidRPr="00151EC2">
        <w:rPr>
          <w:lang w:val="hr-HR"/>
        </w:rPr>
        <w:t xml:space="preserve">b) </w:t>
      </w:r>
      <w:r w:rsidR="000A442D" w:rsidRPr="00151EC2">
        <w:rPr>
          <w:lang w:val="hr-HR"/>
        </w:rPr>
        <w:t>putni troškovi i dnevnice za osoblje i druga lica koja učestvuju u aktivnostima, pod uslovom da ne prelaze iznose koje LPZ uobičajeno snosi u skladu sa svojim pravilima i propisima;</w:t>
      </w:r>
    </w:p>
    <w:p w:rsidR="008A4280" w:rsidRPr="00151EC2" w:rsidRDefault="008A4280" w:rsidP="008A4280">
      <w:pPr>
        <w:rPr>
          <w:lang w:val="hr-HR"/>
        </w:rPr>
      </w:pPr>
      <w:r w:rsidRPr="00151EC2">
        <w:rPr>
          <w:lang w:val="hr-HR"/>
        </w:rPr>
        <w:t xml:space="preserve">c) </w:t>
      </w:r>
      <w:r w:rsidR="000A442D" w:rsidRPr="00151EC2">
        <w:rPr>
          <w:lang w:val="hr-HR"/>
        </w:rPr>
        <w:t xml:space="preserve">troškovi nabavke opreme (nove ili korištene) i robe koja se koristi u svrhe aktivnosti, pod uslovom da se </w:t>
      </w:r>
      <w:r w:rsidR="00BA2AEF">
        <w:rPr>
          <w:lang w:val="hr-HR"/>
        </w:rPr>
        <w:t>vlasništvo prenese na kraju akti</w:t>
      </w:r>
      <w:r w:rsidR="000A442D" w:rsidRPr="00151EC2">
        <w:rPr>
          <w:lang w:val="hr-HR"/>
        </w:rPr>
        <w:t>vnosti;</w:t>
      </w:r>
    </w:p>
    <w:p w:rsidR="008A4280" w:rsidRDefault="008A4280" w:rsidP="008A4280">
      <w:pPr>
        <w:rPr>
          <w:lang w:val="hr-HR"/>
        </w:rPr>
      </w:pPr>
      <w:r w:rsidRPr="00151EC2">
        <w:rPr>
          <w:lang w:val="hr-HR"/>
        </w:rPr>
        <w:t xml:space="preserve">d) </w:t>
      </w:r>
      <w:r w:rsidR="000A442D" w:rsidRPr="00151EC2">
        <w:rPr>
          <w:lang w:val="hr-HR"/>
        </w:rPr>
        <w:t>troškovi za potrošni materijali;</w:t>
      </w:r>
    </w:p>
    <w:p w:rsidR="00703B08" w:rsidRPr="00151EC2" w:rsidRDefault="00703B08" w:rsidP="008A4280">
      <w:pPr>
        <w:rPr>
          <w:lang w:val="hr-HR"/>
        </w:rPr>
      </w:pPr>
      <w:bookmarkStart w:id="0" w:name="_GoBack"/>
      <w:bookmarkEnd w:id="0"/>
    </w:p>
    <w:p w:rsidR="008A4280" w:rsidRPr="00151EC2" w:rsidRDefault="008A4280" w:rsidP="008A4280">
      <w:pPr>
        <w:rPr>
          <w:lang w:val="hr-HR"/>
        </w:rPr>
      </w:pPr>
      <w:r w:rsidRPr="00151EC2">
        <w:rPr>
          <w:lang w:val="hr-HR"/>
        </w:rPr>
        <w:t xml:space="preserve">e) </w:t>
      </w:r>
      <w:r w:rsidR="00A65DB5" w:rsidRPr="00151EC2">
        <w:rPr>
          <w:lang w:val="hr-HR"/>
        </w:rPr>
        <w:t xml:space="preserve">troškovi </w:t>
      </w:r>
      <w:r w:rsidR="000A442D" w:rsidRPr="00151EC2">
        <w:rPr>
          <w:lang w:val="hr-HR"/>
        </w:rPr>
        <w:t xml:space="preserve">nastali iz ugovora koji se u okviru LPZ dodjeljuju </w:t>
      </w:r>
      <w:r w:rsidR="00A65DB5" w:rsidRPr="00151EC2">
        <w:rPr>
          <w:lang w:val="hr-HR"/>
        </w:rPr>
        <w:t>za potrebe provođenja aktivnosti;</w:t>
      </w:r>
    </w:p>
    <w:p w:rsidR="000A442D" w:rsidRDefault="008A4280" w:rsidP="008A4280">
      <w:pPr>
        <w:rPr>
          <w:lang w:val="hr-HR"/>
        </w:rPr>
      </w:pPr>
      <w:r w:rsidRPr="00151EC2">
        <w:rPr>
          <w:lang w:val="hr-HR"/>
        </w:rPr>
        <w:t xml:space="preserve">f) </w:t>
      </w:r>
      <w:r w:rsidR="00A65DB5" w:rsidRPr="00151EC2">
        <w:rPr>
          <w:lang w:val="hr-HR"/>
        </w:rPr>
        <w:t>troškovi koji proističu direktno iz uslova ugovora (diseminacija informacija, evaluacija specifična za aktivnosti, prevod, umnožavanje, osiguranje, itd.) uključujući i troškove finansijskih usluga (posebice troškovi transfera i finansijskih garancija kada se zahtijevaju prema ugovoru).</w:t>
      </w:r>
    </w:p>
    <w:p w:rsidR="008A4280" w:rsidRPr="00BF573A" w:rsidRDefault="00BF573A" w:rsidP="008A4280">
      <w:pPr>
        <w:rPr>
          <w:b/>
          <w:u w:val="single"/>
          <w:lang w:val="hr-HR"/>
        </w:rPr>
      </w:pPr>
      <w:r>
        <w:rPr>
          <w:b/>
          <w:u w:val="single"/>
          <w:lang w:val="hr-HR"/>
        </w:rPr>
        <w:t>Neprihvatljivi troškovi</w:t>
      </w:r>
      <w:r w:rsidR="008A4280" w:rsidRPr="00BF573A">
        <w:rPr>
          <w:b/>
          <w:u w:val="single"/>
          <w:lang w:val="hr-HR"/>
        </w:rPr>
        <w:t>:</w:t>
      </w:r>
    </w:p>
    <w:p w:rsidR="00151EC2" w:rsidRPr="00151EC2" w:rsidRDefault="00151EC2" w:rsidP="00151EC2">
      <w:pPr>
        <w:rPr>
          <w:lang w:val="hr-HR"/>
        </w:rPr>
      </w:pPr>
      <w:r w:rsidRPr="00151EC2">
        <w:rPr>
          <w:lang w:val="hr-HR"/>
        </w:rPr>
        <w:t>Sljedeći troškovi su neprihvatljivi:</w:t>
      </w:r>
    </w:p>
    <w:p w:rsidR="00151EC2" w:rsidRPr="00151EC2" w:rsidRDefault="00151EC2" w:rsidP="00151EC2">
      <w:pPr>
        <w:pStyle w:val="ListParagraph"/>
        <w:numPr>
          <w:ilvl w:val="0"/>
          <w:numId w:val="1"/>
        </w:numPr>
        <w:spacing w:after="0"/>
        <w:contextualSpacing w:val="0"/>
        <w:jc w:val="left"/>
        <w:rPr>
          <w:lang w:val="hr-HR"/>
        </w:rPr>
      </w:pPr>
      <w:r w:rsidRPr="00151EC2">
        <w:rPr>
          <w:lang w:val="hr-HR"/>
        </w:rPr>
        <w:t xml:space="preserve">Dugovi i naknade </w:t>
      </w:r>
      <w:r>
        <w:rPr>
          <w:lang w:val="hr-HR"/>
        </w:rPr>
        <w:t xml:space="preserve">za servisiranje </w:t>
      </w:r>
      <w:r w:rsidRPr="00151EC2">
        <w:rPr>
          <w:lang w:val="hr-HR"/>
        </w:rPr>
        <w:t>duga (kamate);</w:t>
      </w:r>
    </w:p>
    <w:p w:rsidR="00151EC2" w:rsidRPr="00151EC2" w:rsidRDefault="00151EC2" w:rsidP="00151EC2">
      <w:pPr>
        <w:pStyle w:val="ListParagraph"/>
        <w:numPr>
          <w:ilvl w:val="0"/>
          <w:numId w:val="1"/>
        </w:numPr>
        <w:spacing w:after="0"/>
        <w:contextualSpacing w:val="0"/>
        <w:jc w:val="left"/>
        <w:rPr>
          <w:lang w:val="hr-HR"/>
        </w:rPr>
      </w:pPr>
      <w:r w:rsidRPr="00151EC2">
        <w:rPr>
          <w:lang w:val="hr-HR"/>
        </w:rPr>
        <w:t>Rezervacije za gubitke ili potencijalne buduće obaveze;</w:t>
      </w:r>
    </w:p>
    <w:p w:rsidR="00151EC2" w:rsidRPr="00151EC2" w:rsidRDefault="00151EC2" w:rsidP="00151EC2">
      <w:pPr>
        <w:pStyle w:val="ListParagraph"/>
        <w:numPr>
          <w:ilvl w:val="0"/>
          <w:numId w:val="1"/>
        </w:numPr>
        <w:spacing w:after="0"/>
        <w:contextualSpacing w:val="0"/>
        <w:jc w:val="left"/>
        <w:rPr>
          <w:lang w:val="hr-HR"/>
        </w:rPr>
      </w:pPr>
      <w:r>
        <w:rPr>
          <w:lang w:val="hr-HR"/>
        </w:rPr>
        <w:t>Troškovi koji se prijavu u okviru LPZ</w:t>
      </w:r>
      <w:r w:rsidRPr="00151EC2">
        <w:rPr>
          <w:lang w:val="hr-HR"/>
        </w:rPr>
        <w:t>, a finansirani su iz druge akcije ili radnog programa;</w:t>
      </w:r>
    </w:p>
    <w:p w:rsidR="00151EC2" w:rsidRPr="00151EC2" w:rsidRDefault="00151EC2" w:rsidP="00151EC2">
      <w:pPr>
        <w:pStyle w:val="ListParagraph"/>
        <w:numPr>
          <w:ilvl w:val="0"/>
          <w:numId w:val="1"/>
        </w:numPr>
        <w:spacing w:after="0"/>
        <w:contextualSpacing w:val="0"/>
        <w:jc w:val="left"/>
        <w:rPr>
          <w:lang w:val="hr-HR"/>
        </w:rPr>
      </w:pPr>
      <w:r w:rsidRPr="00151EC2">
        <w:rPr>
          <w:lang w:val="hr-HR"/>
        </w:rPr>
        <w:t>Kupovina zemljišta ili objekata;</w:t>
      </w:r>
    </w:p>
    <w:p w:rsidR="00151EC2" w:rsidRPr="00151EC2" w:rsidRDefault="00151EC2" w:rsidP="00151EC2">
      <w:pPr>
        <w:pStyle w:val="ListParagraph"/>
        <w:numPr>
          <w:ilvl w:val="0"/>
          <w:numId w:val="1"/>
        </w:numPr>
        <w:spacing w:after="0"/>
        <w:contextualSpacing w:val="0"/>
        <w:jc w:val="left"/>
        <w:rPr>
          <w:lang w:val="hr-HR"/>
        </w:rPr>
      </w:pPr>
      <w:r w:rsidRPr="00151EC2">
        <w:rPr>
          <w:lang w:val="hr-HR"/>
        </w:rPr>
        <w:t>Gubici u razmjeni valuta;</w:t>
      </w:r>
    </w:p>
    <w:p w:rsidR="00151EC2" w:rsidRPr="00151EC2" w:rsidRDefault="00151EC2" w:rsidP="00151EC2">
      <w:pPr>
        <w:pStyle w:val="ListParagraph"/>
        <w:numPr>
          <w:ilvl w:val="0"/>
          <w:numId w:val="1"/>
        </w:numPr>
        <w:spacing w:after="0"/>
        <w:contextualSpacing w:val="0"/>
        <w:jc w:val="left"/>
        <w:rPr>
          <w:lang w:val="hr-HR"/>
        </w:rPr>
      </w:pPr>
      <w:r w:rsidRPr="00151EC2">
        <w:rPr>
          <w:lang w:val="hr-HR"/>
        </w:rPr>
        <w:t>Porezi, uključujući porez na dodanu vrijednost.</w:t>
      </w:r>
    </w:p>
    <w:p w:rsidR="008A4280" w:rsidRPr="00BF573A" w:rsidRDefault="008A4280">
      <w:pPr>
        <w:rPr>
          <w:lang w:val="hr-HR"/>
        </w:rPr>
      </w:pPr>
    </w:p>
    <w:sectPr w:rsidR="008A4280" w:rsidRPr="00BF573A" w:rsidSect="00703B08">
      <w:headerReference w:type="default" r:id="rId7"/>
      <w:footerReference w:type="default" r:id="rId8"/>
      <w:pgSz w:w="11906" w:h="16838"/>
      <w:pgMar w:top="179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7A9" w:rsidRDefault="00A227A9" w:rsidP="00703B08">
      <w:pPr>
        <w:spacing w:after="0" w:line="240" w:lineRule="auto"/>
      </w:pPr>
      <w:r>
        <w:separator/>
      </w:r>
    </w:p>
  </w:endnote>
  <w:endnote w:type="continuationSeparator" w:id="0">
    <w:p w:rsidR="00A227A9" w:rsidRDefault="00A227A9" w:rsidP="0070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NeueLTStd-Lt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B08" w:rsidRPr="00A36CCA" w:rsidRDefault="00703B08" w:rsidP="00703B08">
    <w:pPr>
      <w:autoSpaceDE w:val="0"/>
      <w:autoSpaceDN w:val="0"/>
      <w:adjustRightInd w:val="0"/>
      <w:spacing w:after="0" w:line="240" w:lineRule="auto"/>
      <w:jc w:val="center"/>
      <w:rPr>
        <w:rFonts w:ascii="HelveticaNeueLTStd-LtIt" w:eastAsia="Times New Roman" w:hAnsi="HelveticaNeueLTStd-LtIt" w:cs="HelveticaNeueLTStd-LtIt"/>
        <w:i/>
        <w:iCs/>
        <w:sz w:val="18"/>
        <w:szCs w:val="18"/>
        <w:lang w:val="bs-Latn-BA" w:eastAsia="en-GB"/>
      </w:rPr>
    </w:pPr>
    <w:r>
      <w:tab/>
    </w:r>
    <w:r w:rsidRPr="00A36CCA">
      <w:rPr>
        <w:rFonts w:ascii="HelveticaNeueLTStd-LtIt" w:eastAsia="Times New Roman" w:hAnsi="HelveticaNeueLTStd-LtIt" w:cs="HelveticaNeueLTStd-LtIt"/>
        <w:i/>
        <w:iCs/>
        <w:sz w:val="18"/>
        <w:szCs w:val="18"/>
        <w:lang w:val="bs-Latn-BA" w:eastAsia="en-GB"/>
      </w:rPr>
      <w:t>“Ova publikacija je pripremljena uz pomoć Evropske unije. Sadržaj ove publikacije je isključiva odgovornost Međunarodne organizacije rada (ILO) i ni u kom slučaju ne odražava zvanične stavove i mišljenja Evropske unije.“</w:t>
    </w:r>
  </w:p>
  <w:p w:rsidR="00703B08" w:rsidRDefault="00703B08" w:rsidP="00703B08">
    <w:pPr>
      <w:pStyle w:val="Footer"/>
      <w:tabs>
        <w:tab w:val="clear" w:pos="4536"/>
        <w:tab w:val="clear" w:pos="9072"/>
        <w:tab w:val="left" w:pos="16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7A9" w:rsidRDefault="00A227A9" w:rsidP="00703B08">
      <w:pPr>
        <w:spacing w:after="0" w:line="240" w:lineRule="auto"/>
      </w:pPr>
      <w:r>
        <w:separator/>
      </w:r>
    </w:p>
  </w:footnote>
  <w:footnote w:type="continuationSeparator" w:id="0">
    <w:p w:rsidR="00A227A9" w:rsidRDefault="00A227A9" w:rsidP="00703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B08" w:rsidRDefault="00703B08">
    <w:pPr>
      <w:pStyle w:val="Header"/>
    </w:pPr>
    <w:r>
      <w:rPr>
        <w:noProof/>
        <w:lang w:val="bs-Latn-BA" w:eastAsia="bs-Latn-BA"/>
      </w:rPr>
      <w:drawing>
        <wp:inline distT="0" distB="0" distL="0" distR="0" wp14:anchorId="1F14838A" wp14:editId="7106F9A8">
          <wp:extent cx="1562100" cy="983013"/>
          <wp:effectExtent l="0" t="0" r="0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641" cy="9921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>
      <w:rPr>
        <w:noProof/>
        <w:lang w:val="bs-Latn-BA" w:eastAsia="bs-Latn-BA"/>
      </w:rPr>
      <w:drawing>
        <wp:inline distT="0" distB="0" distL="0" distR="0" wp14:anchorId="644A597C" wp14:editId="1357D13A">
          <wp:extent cx="1774190" cy="1096495"/>
          <wp:effectExtent l="0" t="0" r="0" b="8890"/>
          <wp:docPr id="8" name="Picture 8" descr="C:\Users\user\Documents\IPA project_Albania\Logos\E-org-V3-Blu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IPA project_Albania\Logos\E-org-V3-Blue.t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029" cy="11130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3B08" w:rsidRDefault="00703B08" w:rsidP="00703B08">
    <w:pPr>
      <w:pStyle w:val="Header"/>
      <w:ind w:left="-426"/>
    </w:pPr>
    <w:proofErr w:type="spellStart"/>
    <w:r>
      <w:rPr>
        <w:b/>
      </w:rPr>
      <w:t>Ovaj</w:t>
    </w:r>
    <w:proofErr w:type="spellEnd"/>
    <w:r>
      <w:rPr>
        <w:b/>
      </w:rPr>
      <w:t xml:space="preserve"> </w:t>
    </w:r>
    <w:proofErr w:type="spellStart"/>
    <w:r w:rsidRPr="008D2AA8">
      <w:rPr>
        <w:b/>
      </w:rPr>
      <w:t>projekat</w:t>
    </w:r>
    <w:proofErr w:type="spellEnd"/>
    <w:r w:rsidRPr="008D2AA8">
      <w:rPr>
        <w:b/>
      </w:rPr>
      <w:t xml:space="preserve"> </w:t>
    </w:r>
    <w:proofErr w:type="spellStart"/>
    <w:r w:rsidRPr="008D2AA8">
      <w:rPr>
        <w:b/>
      </w:rPr>
      <w:t>finansira</w:t>
    </w:r>
    <w:proofErr w:type="spellEnd"/>
    <w:r w:rsidRPr="008D2AA8">
      <w:rPr>
        <w:b/>
      </w:rPr>
      <w:t xml:space="preserve"> </w:t>
    </w:r>
    <w:proofErr w:type="spellStart"/>
    <w:r w:rsidRPr="008D2AA8">
      <w:rPr>
        <w:b/>
      </w:rPr>
      <w:t>Evropska</w:t>
    </w:r>
    <w:proofErr w:type="spellEnd"/>
    <w:r w:rsidRPr="008D2AA8">
      <w:rPr>
        <w:b/>
      </w:rPr>
      <w:t xml:space="preserve"> </w:t>
    </w:r>
    <w:proofErr w:type="spellStart"/>
    <w:r w:rsidRPr="008D2AA8">
      <w:rPr>
        <w:b/>
      </w:rPr>
      <w:t>unija</w:t>
    </w:r>
    <w:proofErr w:type="spellEnd"/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F67E5"/>
    <w:multiLevelType w:val="hybridMultilevel"/>
    <w:tmpl w:val="1D803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9076B"/>
    <w:multiLevelType w:val="hybridMultilevel"/>
    <w:tmpl w:val="67BCFF0E"/>
    <w:lvl w:ilvl="0" w:tplc="00FE6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80"/>
    <w:rsid w:val="000A442D"/>
    <w:rsid w:val="00151EC2"/>
    <w:rsid w:val="001A4F26"/>
    <w:rsid w:val="00671F6B"/>
    <w:rsid w:val="00703B08"/>
    <w:rsid w:val="008A4280"/>
    <w:rsid w:val="00A227A9"/>
    <w:rsid w:val="00A65DB5"/>
    <w:rsid w:val="00B45716"/>
    <w:rsid w:val="00BA2AEF"/>
    <w:rsid w:val="00BB6F8D"/>
    <w:rsid w:val="00BF573A"/>
    <w:rsid w:val="00DE1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F1609"/>
  <w15:docId w15:val="{A6B92281-8DB1-4EC3-8C73-32834C06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280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3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B08"/>
  </w:style>
  <w:style w:type="paragraph" w:styleId="Footer">
    <w:name w:val="footer"/>
    <w:basedOn w:val="Normal"/>
    <w:link w:val="FooterChar"/>
    <w:uiPriority w:val="99"/>
    <w:unhideWhenUsed/>
    <w:rsid w:val="00703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Gin, Julia</dc:creator>
  <cp:keywords/>
  <dc:description/>
  <cp:lastModifiedBy>LEP 2</cp:lastModifiedBy>
  <cp:revision>3</cp:revision>
  <dcterms:created xsi:type="dcterms:W3CDTF">2016-07-13T09:45:00Z</dcterms:created>
  <dcterms:modified xsi:type="dcterms:W3CDTF">2016-07-14T15:04:00Z</dcterms:modified>
</cp:coreProperties>
</file>