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8A4A54" w:rsidTr="00A96145">
        <w:tc>
          <w:tcPr>
            <w:tcW w:w="6062" w:type="dxa"/>
          </w:tcPr>
          <w:p w:rsidR="008A4A54" w:rsidRPr="00C17393" w:rsidRDefault="008A4A54" w:rsidP="008A4A54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C17393">
              <w:rPr>
                <w:b/>
                <w:color w:val="000000" w:themeColor="text1"/>
                <w:szCs w:val="24"/>
                <w:lang w:val="en-GB"/>
              </w:rPr>
              <w:t>"</w:t>
            </w:r>
            <w:r w:rsidR="00F652D7" w:rsidRPr="00F652D7">
              <w:rPr>
                <w:b/>
                <w:color w:val="000000" w:themeColor="text1"/>
                <w:szCs w:val="24"/>
                <w:lang w:val="en-GB"/>
              </w:rPr>
              <w:t>Supply of IT equipment for Pilot Project to support the Central Election Committee (CEC)</w:t>
            </w:r>
            <w:r w:rsidRPr="00C17393">
              <w:rPr>
                <w:b/>
                <w:color w:val="000000" w:themeColor="text1"/>
                <w:szCs w:val="24"/>
                <w:lang w:val="en-GB"/>
              </w:rPr>
              <w:t>"</w:t>
            </w:r>
          </w:p>
          <w:p w:rsidR="008A4A54" w:rsidRDefault="00287D7D" w:rsidP="00074D7C">
            <w:pPr>
              <w:rPr>
                <w:rFonts w:ascii="Arial" w:hAnsi="Arial"/>
                <w:b/>
                <w:lang w:val="en-GB"/>
              </w:rPr>
            </w:pPr>
            <w:r w:rsidRPr="00287D7D">
              <w:rPr>
                <w:b/>
                <w:color w:val="000000" w:themeColor="text1"/>
                <w:szCs w:val="24"/>
                <w:lang w:val="en-GB"/>
              </w:rPr>
              <w:t>NEAR/SJJ/2022/EA-OP/0102</w:t>
            </w:r>
            <w:r w:rsidR="00C17393" w:rsidRPr="00C17393">
              <w:rPr>
                <w:b/>
                <w:color w:val="000000" w:themeColor="text1"/>
                <w:szCs w:val="24"/>
                <w:lang w:val="en-GB"/>
              </w:rPr>
              <w:t>; EC/BIH/TEN/</w:t>
            </w:r>
            <w:r w:rsidR="00F652D7">
              <w:rPr>
                <w:b/>
                <w:color w:val="000000" w:themeColor="text1"/>
                <w:szCs w:val="24"/>
                <w:lang w:val="en-GB"/>
              </w:rPr>
              <w:t>22</w:t>
            </w:r>
            <w:r w:rsidR="00C17393" w:rsidRPr="00C17393">
              <w:rPr>
                <w:b/>
                <w:color w:val="000000" w:themeColor="text1"/>
                <w:szCs w:val="24"/>
                <w:lang w:val="en-GB"/>
              </w:rPr>
              <w:t>/0</w:t>
            </w:r>
            <w:r w:rsidR="00F652D7">
              <w:rPr>
                <w:b/>
                <w:color w:val="000000" w:themeColor="text1"/>
                <w:szCs w:val="24"/>
                <w:lang w:val="en-GB"/>
              </w:rPr>
              <w:t>19</w:t>
            </w:r>
          </w:p>
        </w:tc>
        <w:tc>
          <w:tcPr>
            <w:tcW w:w="2460" w:type="dxa"/>
          </w:tcPr>
          <w:p w:rsidR="008A4A54" w:rsidRDefault="000477A8" w:rsidP="008A4A54">
            <w:pPr>
              <w:rPr>
                <w:rFonts w:ascii="Arial" w:hAnsi="Arial"/>
                <w:b/>
                <w:lang w:val="en-GB"/>
              </w:rPr>
            </w:pPr>
            <w:r>
              <w:rPr>
                <w:sz w:val="20"/>
              </w:rPr>
              <w:pict w14:anchorId="7EFA7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6" o:title="logo_ec_17_colors_300dpi"/>
                </v:shape>
              </w:pict>
            </w: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42A67" w:rsidRPr="0019680E" w:rsidRDefault="00642A67" w:rsidP="00676714">
      <w:pPr>
        <w:spacing w:line="360" w:lineRule="auto"/>
        <w:jc w:val="both"/>
        <w:rPr>
          <w:color w:val="000000" w:themeColor="text1"/>
          <w:sz w:val="22"/>
          <w:szCs w:val="22"/>
          <w:lang w:val="en-GB"/>
        </w:rPr>
      </w:pPr>
      <w:r w:rsidRPr="0019680E">
        <w:rPr>
          <w:color w:val="000000" w:themeColor="text1"/>
          <w:sz w:val="22"/>
          <w:szCs w:val="22"/>
          <w:lang w:val="en-GB"/>
        </w:rPr>
        <w:t>Delegation of the European Union to Bosnia and Herzegovina, with financial assistance from the IPA II 201</w:t>
      </w:r>
      <w:r w:rsidR="00F652D7">
        <w:rPr>
          <w:color w:val="000000" w:themeColor="text1"/>
          <w:sz w:val="22"/>
          <w:szCs w:val="22"/>
          <w:lang w:val="en-GB"/>
        </w:rPr>
        <w:t>8</w:t>
      </w:r>
      <w:r w:rsidRPr="0019680E">
        <w:rPr>
          <w:color w:val="000000" w:themeColor="text1"/>
          <w:sz w:val="22"/>
          <w:szCs w:val="22"/>
          <w:lang w:val="en-GB"/>
        </w:rPr>
        <w:t xml:space="preserve"> programme, intends to award contract to "</w:t>
      </w:r>
      <w:r w:rsidR="00F652D7" w:rsidRPr="00F652D7">
        <w:rPr>
          <w:color w:val="000000" w:themeColor="text1"/>
          <w:sz w:val="22"/>
          <w:szCs w:val="22"/>
          <w:lang w:val="en-GB"/>
        </w:rPr>
        <w:t>Supply of IT equipment for Pilot Project to support the Central Election Committee (CEC)</w:t>
      </w:r>
      <w:r w:rsidRPr="0019680E">
        <w:rPr>
          <w:color w:val="000000" w:themeColor="text1"/>
          <w:sz w:val="22"/>
          <w:szCs w:val="22"/>
          <w:lang w:val="en-GB"/>
        </w:rPr>
        <w:t>”.</w:t>
      </w:r>
    </w:p>
    <w:p w:rsidR="00676714" w:rsidRPr="00834810" w:rsidRDefault="0020534E" w:rsidP="00EC3D3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tender dossier is available from </w:t>
      </w:r>
      <w:r w:rsidR="00EC3D3C">
        <w:rPr>
          <w:sz w:val="22"/>
          <w:szCs w:val="22"/>
          <w:lang w:val="en-GB"/>
        </w:rPr>
        <w:t>l</w:t>
      </w:r>
      <w:r w:rsidR="00EC3D3C" w:rsidRPr="00EC3D3C">
        <w:rPr>
          <w:sz w:val="22"/>
          <w:szCs w:val="22"/>
          <w:lang w:val="en-GB"/>
        </w:rPr>
        <w:t>ink:</w:t>
      </w:r>
      <w:r w:rsidR="00EC3D3C">
        <w:rPr>
          <w:sz w:val="22"/>
          <w:szCs w:val="22"/>
          <w:lang w:val="en-GB"/>
        </w:rPr>
        <w:t xml:space="preserve"> </w:t>
      </w:r>
      <w:hyperlink r:id="rId7" w:history="1">
        <w:r w:rsidR="00094C1C" w:rsidRPr="002A1F05">
          <w:rPr>
            <w:rStyle w:val="Hyperlink"/>
            <w:lang w:val="en-GB"/>
          </w:rPr>
          <w:t>https://etendering.ted.europa.eu/cft/cft-display.html?cftId=11789</w:t>
        </w:r>
      </w:hyperlink>
      <w:r w:rsidR="00094C1C">
        <w:rPr>
          <w:lang w:val="en-GB"/>
        </w:rPr>
        <w:t xml:space="preserve"> </w:t>
      </w:r>
      <w:r w:rsidR="00E47143" w:rsidRPr="00BF7818">
        <w:rPr>
          <w:sz w:val="22"/>
          <w:szCs w:val="22"/>
          <w:lang w:val="en-GB"/>
        </w:rPr>
        <w:t>and will also be published on the</w:t>
      </w:r>
      <w:r w:rsidR="00676714" w:rsidRPr="00BF7818">
        <w:rPr>
          <w:sz w:val="22"/>
          <w:szCs w:val="22"/>
          <w:lang w:val="en-IE"/>
        </w:rPr>
        <w:t xml:space="preserve"> supplement to the Official Journal of the EU (TED </w:t>
      </w:r>
      <w:proofErr w:type="spellStart"/>
      <w:r w:rsidR="00676714" w:rsidRPr="00BF7818">
        <w:rPr>
          <w:sz w:val="22"/>
          <w:szCs w:val="22"/>
          <w:lang w:val="en-IE"/>
        </w:rPr>
        <w:t>eTendering</w:t>
      </w:r>
      <w:proofErr w:type="spellEnd"/>
      <w:r w:rsidR="00676714" w:rsidRPr="00BF7818">
        <w:rPr>
          <w:sz w:val="22"/>
          <w:szCs w:val="22"/>
          <w:lang w:val="en-IE"/>
        </w:rPr>
        <w:t xml:space="preserve">) </w:t>
      </w:r>
      <w:r w:rsidR="00F652D7" w:rsidRPr="00F652D7">
        <w:rPr>
          <w:sz w:val="22"/>
          <w:szCs w:val="22"/>
          <w:lang w:val="en-IE"/>
        </w:rPr>
        <w:t xml:space="preserve">and on the Funding &amp; tender opportunities (F&amp;T Portal): </w:t>
      </w:r>
      <w:hyperlink r:id="rId8" w:history="1">
        <w:r w:rsidR="00F652D7" w:rsidRPr="008C2439">
          <w:rPr>
            <w:rStyle w:val="Hyperlink"/>
            <w:sz w:val="22"/>
            <w:szCs w:val="22"/>
            <w:lang w:val="en-IE"/>
          </w:rPr>
          <w:t>https://ec.europa.eu/info/funding-tenders/opportunities/portal/screen/home</w:t>
        </w:r>
      </w:hyperlink>
      <w:r w:rsidR="00F652D7">
        <w:rPr>
          <w:sz w:val="22"/>
          <w:szCs w:val="22"/>
          <w:lang w:val="en-IE"/>
        </w:rPr>
        <w:t xml:space="preserve"> </w:t>
      </w:r>
      <w:r w:rsidR="00642A67" w:rsidRPr="00BF7818">
        <w:rPr>
          <w:sz w:val="22"/>
          <w:szCs w:val="22"/>
          <w:lang w:val="en-GB"/>
        </w:rPr>
        <w:t>.</w:t>
      </w:r>
    </w:p>
    <w:p w:rsidR="008A4A54" w:rsidRPr="00F652D7" w:rsidRDefault="0020534E" w:rsidP="00C17393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</w:t>
      </w:r>
      <w:r w:rsidRPr="000477A8">
        <w:rPr>
          <w:sz w:val="22"/>
          <w:szCs w:val="22"/>
          <w:lang w:val="en-GB"/>
        </w:rPr>
        <w:t xml:space="preserve">is </w:t>
      </w:r>
      <w:r w:rsidR="000477A8" w:rsidRPr="000477A8">
        <w:rPr>
          <w:b/>
          <w:color w:val="000000" w:themeColor="text1"/>
          <w:sz w:val="22"/>
          <w:szCs w:val="22"/>
          <w:lang w:val="en-GB"/>
        </w:rPr>
        <w:t>21</w:t>
      </w:r>
      <w:r w:rsidR="00642A67" w:rsidRPr="000477A8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246C7B" w:rsidRPr="000477A8">
        <w:rPr>
          <w:b/>
          <w:color w:val="000000" w:themeColor="text1"/>
          <w:sz w:val="22"/>
          <w:szCs w:val="22"/>
          <w:lang w:val="en-GB"/>
        </w:rPr>
        <w:t>October</w:t>
      </w:r>
      <w:r w:rsidR="00642A67" w:rsidRPr="000477A8">
        <w:rPr>
          <w:b/>
          <w:color w:val="000000" w:themeColor="text1"/>
          <w:sz w:val="22"/>
          <w:szCs w:val="22"/>
          <w:lang w:val="en-GB"/>
        </w:rPr>
        <w:t xml:space="preserve"> 20</w:t>
      </w:r>
      <w:r w:rsidR="00C17393" w:rsidRPr="000477A8">
        <w:rPr>
          <w:b/>
          <w:color w:val="000000" w:themeColor="text1"/>
          <w:sz w:val="22"/>
          <w:szCs w:val="22"/>
          <w:lang w:val="en-GB"/>
        </w:rPr>
        <w:t>2</w:t>
      </w:r>
      <w:r w:rsidR="00BD5073" w:rsidRPr="000477A8">
        <w:rPr>
          <w:b/>
          <w:color w:val="000000" w:themeColor="text1"/>
          <w:sz w:val="22"/>
          <w:szCs w:val="22"/>
          <w:lang w:val="en-GB"/>
        </w:rPr>
        <w:t>2</w:t>
      </w:r>
      <w:r w:rsidR="00642A67" w:rsidRPr="000477A8">
        <w:rPr>
          <w:b/>
          <w:color w:val="000000" w:themeColor="text1"/>
          <w:sz w:val="22"/>
          <w:szCs w:val="22"/>
          <w:lang w:val="en-GB"/>
        </w:rPr>
        <w:t>, 12:00 CET.</w:t>
      </w:r>
      <w:r w:rsidR="00C17393" w:rsidRPr="000477A8">
        <w:rPr>
          <w:color w:val="000000" w:themeColor="text1"/>
          <w:sz w:val="22"/>
          <w:szCs w:val="22"/>
          <w:lang w:val="en-GB"/>
        </w:rPr>
        <w:t xml:space="preserve"> </w:t>
      </w:r>
      <w:r w:rsidR="00392309" w:rsidRPr="000477A8">
        <w:rPr>
          <w:sz w:val="22"/>
          <w:szCs w:val="22"/>
          <w:lang w:val="en-GB"/>
        </w:rPr>
        <w:t>Possible</w:t>
      </w:r>
      <w:r w:rsidR="00392309" w:rsidRPr="00D37809">
        <w:rPr>
          <w:sz w:val="22"/>
          <w:szCs w:val="22"/>
          <w:lang w:val="en-GB"/>
        </w:rPr>
        <w:t xml:space="preserve"> additional information or clarifications/questions shall be published on </w:t>
      </w:r>
      <w:r w:rsidR="0001126D">
        <w:rPr>
          <w:sz w:val="22"/>
          <w:szCs w:val="22"/>
          <w:lang w:val="en-GB"/>
        </w:rPr>
        <w:t xml:space="preserve">TED </w:t>
      </w:r>
      <w:r w:rsidR="007F2D62">
        <w:rPr>
          <w:sz w:val="22"/>
          <w:szCs w:val="22"/>
          <w:lang w:val="en-GB"/>
        </w:rPr>
        <w:t>(</w:t>
      </w:r>
      <w:proofErr w:type="spellStart"/>
      <w:r w:rsidR="0001126D">
        <w:rPr>
          <w:sz w:val="22"/>
          <w:szCs w:val="22"/>
          <w:lang w:val="en-GB"/>
        </w:rPr>
        <w:t>eTenderi</w:t>
      </w:r>
      <w:r w:rsidR="007F2D62">
        <w:rPr>
          <w:sz w:val="22"/>
          <w:szCs w:val="22"/>
          <w:lang w:val="en-GB"/>
        </w:rPr>
        <w:t>ng</w:t>
      </w:r>
      <w:proofErr w:type="spellEnd"/>
      <w:r w:rsidR="007F2D62">
        <w:rPr>
          <w:sz w:val="22"/>
          <w:szCs w:val="22"/>
          <w:lang w:val="en-GB"/>
        </w:rPr>
        <w:t>)</w:t>
      </w:r>
      <w:r w:rsidR="0001126D">
        <w:rPr>
          <w:sz w:val="22"/>
          <w:szCs w:val="22"/>
          <w:lang w:val="en-GB"/>
        </w:rPr>
        <w:t xml:space="preserve"> </w:t>
      </w:r>
      <w:proofErr w:type="gramStart"/>
      <w:r w:rsidR="0001126D">
        <w:rPr>
          <w:sz w:val="22"/>
          <w:szCs w:val="22"/>
          <w:lang w:val="en-GB"/>
        </w:rPr>
        <w:t>and also</w:t>
      </w:r>
      <w:proofErr w:type="gramEnd"/>
      <w:r w:rsidR="0001126D">
        <w:rPr>
          <w:sz w:val="22"/>
          <w:szCs w:val="22"/>
          <w:lang w:val="en-GB"/>
        </w:rPr>
        <w:t xml:space="preserve"> available on the F&amp;T portal</w:t>
      </w:r>
      <w:r w:rsidR="00392309" w:rsidRPr="00D37809">
        <w:rPr>
          <w:sz w:val="22"/>
          <w:szCs w:val="22"/>
          <w:lang w:val="en-GB"/>
        </w:rPr>
        <w:t xml:space="preserve"> </w:t>
      </w:r>
      <w:r w:rsidR="00F652D7">
        <w:rPr>
          <w:sz w:val="22"/>
          <w:szCs w:val="22"/>
          <w:lang w:val="en-GB"/>
        </w:rPr>
        <w:t xml:space="preserve">and link </w:t>
      </w:r>
      <w:hyperlink r:id="rId9" w:history="1">
        <w:r w:rsidR="00094C1C" w:rsidRPr="002A1F05">
          <w:rPr>
            <w:rStyle w:val="Hyperlink"/>
            <w:lang w:val="en-GB"/>
          </w:rPr>
          <w:t>https://etendering.ted.europa.eu/cft/cft-display.html?cftId=11789</w:t>
        </w:r>
      </w:hyperlink>
      <w:r w:rsidR="00094C1C">
        <w:rPr>
          <w:lang w:val="en-GB"/>
        </w:rPr>
        <w:t xml:space="preserve">; </w:t>
      </w:r>
      <w:r w:rsidR="00F652D7">
        <w:rPr>
          <w:lang w:val="en-GB"/>
        </w:rPr>
        <w:t xml:space="preserve">tab Questions </w:t>
      </w:r>
      <w:r w:rsidR="00531864">
        <w:rPr>
          <w:lang w:val="en-GB"/>
        </w:rPr>
        <w:t>&amp;</w:t>
      </w:r>
      <w:r w:rsidR="00F652D7">
        <w:rPr>
          <w:lang w:val="en-GB"/>
        </w:rPr>
        <w:t xml:space="preserve"> </w:t>
      </w:r>
      <w:r w:rsidR="00531864">
        <w:rPr>
          <w:lang w:val="en-GB"/>
        </w:rPr>
        <w:t>a</w:t>
      </w:r>
      <w:r w:rsidR="00F652D7">
        <w:rPr>
          <w:lang w:val="en-GB"/>
        </w:rPr>
        <w:t>nswers</w:t>
      </w:r>
      <w:r w:rsidR="00DE001C">
        <w:rPr>
          <w:lang w:val="en-GB"/>
        </w:rPr>
        <w:t xml:space="preserve">, as well as </w:t>
      </w:r>
      <w:hyperlink r:id="rId10" w:history="1">
        <w:r w:rsidR="00DE001C" w:rsidRPr="00836E72">
          <w:rPr>
            <w:rStyle w:val="Hyperlink"/>
            <w:sz w:val="22"/>
            <w:szCs w:val="22"/>
            <w:lang w:val="pl-PL"/>
          </w:rPr>
          <w:t>http://europa.ba/?page_id=320</w:t>
        </w:r>
      </w:hyperlink>
      <w:r w:rsidR="00DE001C">
        <w:rPr>
          <w:rStyle w:val="Hyperlink"/>
          <w:sz w:val="22"/>
          <w:szCs w:val="22"/>
          <w:lang w:val="pl-PL"/>
        </w:rPr>
        <w:t xml:space="preserve"> </w:t>
      </w:r>
      <w:r w:rsidR="00DE001C" w:rsidRPr="00836E72">
        <w:rPr>
          <w:sz w:val="22"/>
          <w:szCs w:val="22"/>
          <w:lang w:val="pl-PL"/>
        </w:rPr>
        <w:t>.</w:t>
      </w:r>
      <w:r w:rsidR="00F652D7">
        <w:rPr>
          <w:lang w:val="en-GB"/>
        </w:rPr>
        <w:t xml:space="preserve">  </w:t>
      </w:r>
    </w:p>
    <w:p w:rsidR="008A4A54" w:rsidRDefault="008A4A54" w:rsidP="00642A6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8A4A54" w:rsidRPr="00EB5292" w:rsidTr="00B76397">
        <w:tc>
          <w:tcPr>
            <w:tcW w:w="6062" w:type="dxa"/>
          </w:tcPr>
          <w:p w:rsidR="008A4A54" w:rsidRPr="0028644D" w:rsidRDefault="008A4A54" w:rsidP="00B76397">
            <w:pPr>
              <w:rPr>
                <w:b/>
                <w:szCs w:val="24"/>
                <w:lang w:val="en-GB"/>
              </w:rPr>
            </w:pPr>
            <w:r w:rsidRPr="0028644D">
              <w:rPr>
                <w:b/>
                <w:szCs w:val="24"/>
                <w:lang w:val="en-GB"/>
              </w:rPr>
              <w:t>“</w:t>
            </w:r>
            <w:proofErr w:type="spellStart"/>
            <w:r w:rsidR="00531864">
              <w:rPr>
                <w:b/>
                <w:szCs w:val="24"/>
                <w:lang w:val="en-GB"/>
              </w:rPr>
              <w:t>Nabavka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IT </w:t>
            </w:r>
            <w:proofErr w:type="spellStart"/>
            <w:r w:rsidR="00531864">
              <w:rPr>
                <w:b/>
                <w:szCs w:val="24"/>
                <w:lang w:val="en-GB"/>
              </w:rPr>
              <w:t>opreme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531864">
              <w:rPr>
                <w:b/>
                <w:szCs w:val="24"/>
                <w:lang w:val="en-GB"/>
              </w:rPr>
              <w:t>za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pilot </w:t>
            </w:r>
            <w:proofErr w:type="spellStart"/>
            <w:r w:rsidR="00531864">
              <w:rPr>
                <w:b/>
                <w:szCs w:val="24"/>
                <w:lang w:val="en-GB"/>
              </w:rPr>
              <w:t>projekat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 </w:t>
            </w:r>
            <w:proofErr w:type="spellStart"/>
            <w:r w:rsidR="00531864">
              <w:rPr>
                <w:b/>
                <w:szCs w:val="24"/>
                <w:lang w:val="en-GB"/>
              </w:rPr>
              <w:t>podršk</w:t>
            </w:r>
            <w:r w:rsidR="002F7E31">
              <w:rPr>
                <w:b/>
                <w:szCs w:val="24"/>
                <w:lang w:val="en-GB"/>
              </w:rPr>
              <w:t>e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531864">
              <w:rPr>
                <w:b/>
                <w:szCs w:val="24"/>
                <w:lang w:val="en-GB"/>
              </w:rPr>
              <w:t>Centralnoj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531864">
              <w:rPr>
                <w:b/>
                <w:szCs w:val="24"/>
                <w:lang w:val="en-GB"/>
              </w:rPr>
              <w:t>izbornoj</w:t>
            </w:r>
            <w:proofErr w:type="spellEnd"/>
            <w:r w:rsidR="00531864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531864">
              <w:rPr>
                <w:b/>
                <w:szCs w:val="24"/>
                <w:lang w:val="en-GB"/>
              </w:rPr>
              <w:t>komisiji</w:t>
            </w:r>
            <w:proofErr w:type="spellEnd"/>
            <w:r w:rsidRPr="0028644D">
              <w:rPr>
                <w:b/>
                <w:szCs w:val="24"/>
                <w:lang w:val="en-GB"/>
              </w:rPr>
              <w:t xml:space="preserve">”  </w:t>
            </w:r>
          </w:p>
          <w:p w:rsidR="002A38AB" w:rsidRDefault="00287D7D" w:rsidP="00B76397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287D7D">
              <w:rPr>
                <w:b/>
                <w:color w:val="000000" w:themeColor="text1"/>
                <w:szCs w:val="24"/>
                <w:lang w:val="en-GB"/>
              </w:rPr>
              <w:t>NEAR/SJJ/2022/EA-OP/0102</w:t>
            </w:r>
            <w:r w:rsidR="002A38AB" w:rsidRPr="00C17393">
              <w:rPr>
                <w:b/>
                <w:color w:val="000000" w:themeColor="text1"/>
                <w:szCs w:val="24"/>
                <w:lang w:val="en-GB"/>
              </w:rPr>
              <w:t>; EC/BIH/TEN/</w:t>
            </w:r>
            <w:r w:rsidR="00531864">
              <w:rPr>
                <w:b/>
                <w:color w:val="000000" w:themeColor="text1"/>
                <w:szCs w:val="24"/>
                <w:lang w:val="en-GB"/>
              </w:rPr>
              <w:t>22</w:t>
            </w:r>
            <w:r w:rsidR="002A38AB" w:rsidRPr="00C17393">
              <w:rPr>
                <w:b/>
                <w:color w:val="000000" w:themeColor="text1"/>
                <w:szCs w:val="24"/>
                <w:lang w:val="en-GB"/>
              </w:rPr>
              <w:t>/0</w:t>
            </w:r>
            <w:r w:rsidR="00531864">
              <w:rPr>
                <w:b/>
                <w:color w:val="000000" w:themeColor="text1"/>
                <w:szCs w:val="24"/>
                <w:lang w:val="en-GB"/>
              </w:rPr>
              <w:t>19</w:t>
            </w:r>
          </w:p>
          <w:p w:rsidR="008A4A54" w:rsidRPr="00EB5292" w:rsidRDefault="008A4A54" w:rsidP="00B76397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2460" w:type="dxa"/>
          </w:tcPr>
          <w:p w:rsidR="008A4A54" w:rsidRPr="00EB5292" w:rsidRDefault="008A4A54" w:rsidP="00B76397">
            <w:pPr>
              <w:rPr>
                <w:b/>
                <w:szCs w:val="24"/>
                <w:lang w:val="en-GB"/>
              </w:rPr>
            </w:pPr>
            <w:r w:rsidRPr="00EB5292">
              <w:rPr>
                <w:b/>
                <w:noProof/>
                <w:szCs w:val="24"/>
                <w:lang w:val="en-GB"/>
              </w:rPr>
              <w:drawing>
                <wp:inline distT="0" distB="0" distL="0" distR="0">
                  <wp:extent cx="1371600" cy="676275"/>
                  <wp:effectExtent l="0" t="0" r="0" b="9525"/>
                  <wp:docPr id="3" name="Picture 3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A54" w:rsidRDefault="008A4A54" w:rsidP="008A4A54">
      <w:pPr>
        <w:spacing w:line="360" w:lineRule="auto"/>
        <w:jc w:val="both"/>
        <w:rPr>
          <w:sz w:val="22"/>
          <w:szCs w:val="22"/>
          <w:lang w:val="en-GB"/>
        </w:rPr>
      </w:pPr>
    </w:p>
    <w:p w:rsidR="00BF7818" w:rsidRPr="00BF7818" w:rsidRDefault="008A4A54" w:rsidP="008A4A54">
      <w:pPr>
        <w:spacing w:line="360" w:lineRule="auto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E56662">
        <w:rPr>
          <w:sz w:val="22"/>
          <w:szCs w:val="22"/>
          <w:lang w:val="en-GB"/>
        </w:rPr>
        <w:t>Delegacija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Europske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Unije</w:t>
      </w:r>
      <w:proofErr w:type="spellEnd"/>
      <w:r w:rsidRPr="00E56662">
        <w:rPr>
          <w:sz w:val="22"/>
          <w:szCs w:val="22"/>
          <w:lang w:val="en-GB"/>
        </w:rPr>
        <w:t xml:space="preserve"> u </w:t>
      </w:r>
      <w:proofErr w:type="spellStart"/>
      <w:r w:rsidRPr="00E56662">
        <w:rPr>
          <w:sz w:val="22"/>
          <w:szCs w:val="22"/>
          <w:lang w:val="en-GB"/>
        </w:rPr>
        <w:t>Bosni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i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Hercegovini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Pr="00E56662">
        <w:rPr>
          <w:sz w:val="22"/>
          <w:szCs w:val="22"/>
          <w:lang w:val="en-GB"/>
        </w:rPr>
        <w:t>uz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finansijsku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podršku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</w:t>
      </w:r>
      <w:r w:rsidRPr="00E56662">
        <w:rPr>
          <w:sz w:val="22"/>
          <w:szCs w:val="22"/>
          <w:lang w:val="en-GB"/>
        </w:rPr>
        <w:t>rograma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predpristupne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pomoći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Evropske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Unije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IPA</w:t>
      </w:r>
      <w:r w:rsidRPr="00D3780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II 201</w:t>
      </w:r>
      <w:r w:rsidR="00531864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 xml:space="preserve">, </w:t>
      </w:r>
      <w:proofErr w:type="spellStart"/>
      <w:r w:rsidRPr="00E56662">
        <w:rPr>
          <w:sz w:val="22"/>
          <w:szCs w:val="22"/>
          <w:lang w:val="en-GB"/>
        </w:rPr>
        <w:t>namjerava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E56662">
        <w:rPr>
          <w:sz w:val="22"/>
          <w:szCs w:val="22"/>
          <w:lang w:val="en-GB"/>
        </w:rPr>
        <w:t>dodjeliti</w:t>
      </w:r>
      <w:proofErr w:type="spellEnd"/>
      <w:r w:rsidRPr="00E56662">
        <w:rPr>
          <w:sz w:val="22"/>
          <w:szCs w:val="22"/>
          <w:lang w:val="en-GB"/>
        </w:rPr>
        <w:t xml:space="preserve"> </w:t>
      </w:r>
      <w:proofErr w:type="spellStart"/>
      <w:r w:rsidRPr="00BF7818">
        <w:rPr>
          <w:color w:val="000000" w:themeColor="text1"/>
          <w:sz w:val="22"/>
          <w:szCs w:val="22"/>
          <w:lang w:val="en-GB"/>
        </w:rPr>
        <w:t>ugovor</w:t>
      </w:r>
      <w:proofErr w:type="spellEnd"/>
      <w:r w:rsidRPr="00BF7818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F7818">
        <w:rPr>
          <w:color w:val="000000" w:themeColor="text1"/>
          <w:sz w:val="22"/>
          <w:szCs w:val="22"/>
          <w:lang w:val="en-GB"/>
        </w:rPr>
        <w:t>za</w:t>
      </w:r>
      <w:proofErr w:type="spellEnd"/>
      <w:r w:rsidRPr="00BF7818">
        <w:rPr>
          <w:color w:val="000000" w:themeColor="text1"/>
          <w:sz w:val="22"/>
          <w:szCs w:val="22"/>
          <w:lang w:val="en-GB"/>
        </w:rPr>
        <w:t xml:space="preserve"> </w:t>
      </w:r>
      <w:r w:rsidR="00CB392A">
        <w:rPr>
          <w:color w:val="000000" w:themeColor="text1"/>
          <w:sz w:val="22"/>
          <w:szCs w:val="22"/>
          <w:lang w:val="en-GB"/>
        </w:rPr>
        <w:t>“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Nabavk</w:t>
      </w:r>
      <w:r w:rsidR="00531864">
        <w:rPr>
          <w:color w:val="000000" w:themeColor="text1"/>
          <w:sz w:val="22"/>
          <w:szCs w:val="22"/>
          <w:lang w:val="en-GB"/>
        </w:rPr>
        <w:t>u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IT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opreme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za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pilot </w:t>
      </w:r>
      <w:proofErr w:type="spellStart"/>
      <w:proofErr w:type="gramStart"/>
      <w:r w:rsidR="00531864" w:rsidRPr="00531864">
        <w:rPr>
          <w:color w:val="000000" w:themeColor="text1"/>
          <w:sz w:val="22"/>
          <w:szCs w:val="22"/>
          <w:lang w:val="en-GB"/>
        </w:rPr>
        <w:t>projekat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podršk</w:t>
      </w:r>
      <w:r w:rsidR="002F7E31">
        <w:rPr>
          <w:color w:val="000000" w:themeColor="text1"/>
          <w:sz w:val="22"/>
          <w:szCs w:val="22"/>
          <w:lang w:val="en-GB"/>
        </w:rPr>
        <w:t>e</w:t>
      </w:r>
      <w:proofErr w:type="spellEnd"/>
      <w:proofErr w:type="gramEnd"/>
      <w:r w:rsidR="00531864" w:rsidRPr="00531864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Centralnoj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izbornoj</w:t>
      </w:r>
      <w:proofErr w:type="spellEnd"/>
      <w:r w:rsidR="00531864" w:rsidRPr="00531864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31864" w:rsidRPr="00531864">
        <w:rPr>
          <w:color w:val="000000" w:themeColor="text1"/>
          <w:sz w:val="22"/>
          <w:szCs w:val="22"/>
          <w:lang w:val="en-GB"/>
        </w:rPr>
        <w:t>komisiji</w:t>
      </w:r>
      <w:proofErr w:type="spellEnd"/>
      <w:r w:rsidR="00CB392A">
        <w:rPr>
          <w:color w:val="000000" w:themeColor="text1"/>
          <w:sz w:val="22"/>
          <w:szCs w:val="22"/>
          <w:lang w:val="en-GB"/>
        </w:rPr>
        <w:t>”</w:t>
      </w:r>
      <w:r w:rsidR="00BF7818" w:rsidRPr="00BF7818">
        <w:rPr>
          <w:color w:val="000000" w:themeColor="text1"/>
          <w:sz w:val="22"/>
          <w:szCs w:val="22"/>
          <w:lang w:val="en-GB"/>
        </w:rPr>
        <w:t xml:space="preserve">. </w:t>
      </w:r>
    </w:p>
    <w:p w:rsidR="00C17393" w:rsidRPr="008E54F5" w:rsidRDefault="008A4A54" w:rsidP="00EC3D3C">
      <w:pPr>
        <w:spacing w:line="360" w:lineRule="auto"/>
        <w:jc w:val="both"/>
        <w:rPr>
          <w:sz w:val="22"/>
          <w:szCs w:val="22"/>
          <w:lang w:val="pl-PL"/>
        </w:rPr>
      </w:pPr>
      <w:r w:rsidRPr="00F30A41">
        <w:rPr>
          <w:sz w:val="22"/>
          <w:szCs w:val="22"/>
          <w:lang w:val="pl-PL"/>
        </w:rPr>
        <w:t>Tenderska dokumentacija je objavljena na sljedeć</w:t>
      </w:r>
      <w:r w:rsidR="00EC3D3C">
        <w:rPr>
          <w:sz w:val="22"/>
          <w:szCs w:val="22"/>
          <w:lang w:val="pl-PL"/>
        </w:rPr>
        <w:t>em</w:t>
      </w:r>
      <w:r w:rsidRPr="00F30A41">
        <w:rPr>
          <w:sz w:val="22"/>
          <w:szCs w:val="22"/>
          <w:lang w:val="pl-PL"/>
        </w:rPr>
        <w:t xml:space="preserve"> </w:t>
      </w:r>
      <w:r w:rsidR="00EC3D3C">
        <w:rPr>
          <w:sz w:val="22"/>
          <w:szCs w:val="22"/>
          <w:lang w:val="pl-PL"/>
        </w:rPr>
        <w:t>linku</w:t>
      </w:r>
      <w:r w:rsidRPr="00F30A41">
        <w:rPr>
          <w:sz w:val="22"/>
          <w:szCs w:val="22"/>
          <w:lang w:val="pl-PL"/>
        </w:rPr>
        <w:t xml:space="preserve">: </w:t>
      </w:r>
      <w:r w:rsidR="00EC3D3C">
        <w:rPr>
          <w:sz w:val="22"/>
          <w:szCs w:val="22"/>
          <w:lang w:val="pl-PL"/>
        </w:rPr>
        <w:t xml:space="preserve"> </w:t>
      </w:r>
      <w:hyperlink r:id="rId12" w:history="1">
        <w:r w:rsidR="00094C1C" w:rsidRPr="002A1F05">
          <w:rPr>
            <w:rStyle w:val="Hyperlink"/>
            <w:lang w:val="en-GB"/>
          </w:rPr>
          <w:t>https://etendering.ted.europa.eu/cft/cft-display.html?cftId=11789</w:t>
        </w:r>
      </w:hyperlink>
      <w:r w:rsidR="00094C1C">
        <w:rPr>
          <w:lang w:val="en-GB"/>
        </w:rPr>
        <w:t xml:space="preserve"> </w:t>
      </w:r>
      <w:r w:rsidR="00EC3D3C">
        <w:rPr>
          <w:sz w:val="22"/>
          <w:szCs w:val="22"/>
          <w:lang w:val="pl-PL"/>
        </w:rPr>
        <w:t>, kao i</w:t>
      </w:r>
      <w:r w:rsidR="00B72A91" w:rsidRPr="00B72A91">
        <w:rPr>
          <w:color w:val="000000" w:themeColor="text1"/>
          <w:sz w:val="22"/>
          <w:szCs w:val="22"/>
          <w:lang w:val="pl-PL"/>
        </w:rPr>
        <w:t xml:space="preserve"> u dodatku EU službenog lista</w:t>
      </w:r>
      <w:r w:rsidR="008E54F5" w:rsidRPr="00B72A91">
        <w:rPr>
          <w:color w:val="000000" w:themeColor="text1"/>
          <w:sz w:val="22"/>
          <w:szCs w:val="22"/>
          <w:lang w:val="pl-PL"/>
        </w:rPr>
        <w:t xml:space="preserve"> </w:t>
      </w:r>
      <w:r w:rsidR="00B72A91" w:rsidRPr="00B72A91">
        <w:rPr>
          <w:color w:val="000000" w:themeColor="text1"/>
          <w:sz w:val="22"/>
          <w:szCs w:val="22"/>
          <w:lang w:val="pl-PL"/>
        </w:rPr>
        <w:t>(the Official Journal of the</w:t>
      </w:r>
      <w:r w:rsidR="00B72A91" w:rsidRPr="00B72A91">
        <w:rPr>
          <w:sz w:val="22"/>
          <w:szCs w:val="22"/>
          <w:lang w:val="pl-PL"/>
        </w:rPr>
        <w:t xml:space="preserve"> EU </w:t>
      </w:r>
      <w:r w:rsidR="00B72A91">
        <w:rPr>
          <w:sz w:val="22"/>
          <w:szCs w:val="22"/>
          <w:lang w:val="pl-PL"/>
        </w:rPr>
        <w:t xml:space="preserve">- </w:t>
      </w:r>
      <w:r w:rsidR="00496A30">
        <w:rPr>
          <w:sz w:val="22"/>
          <w:szCs w:val="22"/>
          <w:lang w:val="pl-PL"/>
        </w:rPr>
        <w:t>TED eTendering)</w:t>
      </w:r>
      <w:r w:rsidR="008E54F5" w:rsidRPr="008E54F5">
        <w:rPr>
          <w:sz w:val="22"/>
          <w:szCs w:val="22"/>
          <w:lang w:val="pl-PL"/>
        </w:rPr>
        <w:t xml:space="preserve"> </w:t>
      </w:r>
      <w:r w:rsidR="00496A30">
        <w:rPr>
          <w:sz w:val="22"/>
          <w:szCs w:val="22"/>
          <w:lang w:val="pl-PL"/>
        </w:rPr>
        <w:t>i</w:t>
      </w:r>
      <w:r w:rsidR="008E54F5" w:rsidRPr="008E54F5">
        <w:rPr>
          <w:sz w:val="22"/>
          <w:szCs w:val="22"/>
          <w:lang w:val="pl-PL"/>
        </w:rPr>
        <w:t xml:space="preserve"> na</w:t>
      </w:r>
      <w:r w:rsidR="00C17393" w:rsidRPr="008E54F5">
        <w:rPr>
          <w:sz w:val="22"/>
          <w:szCs w:val="22"/>
          <w:lang w:val="pl-PL"/>
        </w:rPr>
        <w:t xml:space="preserve"> F&amp;T portal</w:t>
      </w:r>
      <w:r w:rsidR="008E54F5">
        <w:rPr>
          <w:sz w:val="22"/>
          <w:szCs w:val="22"/>
          <w:lang w:val="pl-PL"/>
        </w:rPr>
        <w:t>u</w:t>
      </w:r>
      <w:r w:rsidR="00C17393" w:rsidRPr="008E54F5">
        <w:rPr>
          <w:sz w:val="22"/>
          <w:szCs w:val="22"/>
          <w:lang w:val="pl-PL"/>
        </w:rPr>
        <w:t xml:space="preserve">: </w:t>
      </w:r>
      <w:hyperlink r:id="rId13" w:history="1">
        <w:r w:rsidR="00C17393" w:rsidRPr="008E54F5">
          <w:rPr>
            <w:rStyle w:val="Hyperlink"/>
            <w:sz w:val="22"/>
            <w:szCs w:val="22"/>
            <w:lang w:val="pl-PL"/>
          </w:rPr>
          <w:t>https://ec.europa.eu/info/funding-tenders/opportunities/portal/screen/home</w:t>
        </w:r>
      </w:hyperlink>
      <w:r w:rsidR="00C17393" w:rsidRPr="008E54F5">
        <w:rPr>
          <w:sz w:val="22"/>
          <w:szCs w:val="22"/>
          <w:lang w:val="pl-PL"/>
        </w:rPr>
        <w:t>.</w:t>
      </w:r>
    </w:p>
    <w:p w:rsidR="00F652D7" w:rsidRDefault="008A4A54" w:rsidP="00836E72">
      <w:pPr>
        <w:spacing w:line="360" w:lineRule="auto"/>
        <w:jc w:val="both"/>
        <w:rPr>
          <w:sz w:val="22"/>
          <w:szCs w:val="22"/>
          <w:lang w:val="pl-PL"/>
        </w:rPr>
      </w:pPr>
      <w:r w:rsidRPr="00DB0AE1">
        <w:rPr>
          <w:sz w:val="22"/>
          <w:szCs w:val="22"/>
          <w:lang w:val="pl-PL"/>
        </w:rPr>
        <w:t xml:space="preserve">Krajnji rok za predaju </w:t>
      </w:r>
      <w:r w:rsidRPr="000477A8">
        <w:rPr>
          <w:sz w:val="22"/>
          <w:szCs w:val="22"/>
          <w:lang w:val="pl-PL"/>
        </w:rPr>
        <w:t xml:space="preserve">tendera je </w:t>
      </w:r>
      <w:r w:rsidR="000477A8" w:rsidRPr="000477A8">
        <w:rPr>
          <w:b/>
          <w:color w:val="000000" w:themeColor="text1"/>
          <w:sz w:val="22"/>
          <w:szCs w:val="22"/>
          <w:lang w:val="pl-PL"/>
        </w:rPr>
        <w:t>21</w:t>
      </w:r>
      <w:r w:rsidR="000477A8">
        <w:rPr>
          <w:b/>
          <w:color w:val="000000" w:themeColor="text1"/>
          <w:sz w:val="22"/>
          <w:szCs w:val="22"/>
          <w:lang w:val="pl-PL"/>
        </w:rPr>
        <w:t>.</w:t>
      </w:r>
      <w:r w:rsidR="000477A8" w:rsidRPr="000477A8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246C7B" w:rsidRPr="000477A8">
        <w:rPr>
          <w:b/>
          <w:color w:val="000000" w:themeColor="text1"/>
          <w:sz w:val="22"/>
          <w:szCs w:val="22"/>
          <w:lang w:val="pl-PL"/>
        </w:rPr>
        <w:t>oktobar</w:t>
      </w:r>
      <w:r w:rsidR="00CB3B56" w:rsidRPr="000477A8">
        <w:rPr>
          <w:b/>
          <w:color w:val="000000" w:themeColor="text1"/>
          <w:sz w:val="22"/>
          <w:szCs w:val="22"/>
          <w:lang w:val="pl-PL"/>
        </w:rPr>
        <w:t xml:space="preserve"> 202</w:t>
      </w:r>
      <w:r w:rsidR="00BD5073" w:rsidRPr="000477A8">
        <w:rPr>
          <w:b/>
          <w:color w:val="000000" w:themeColor="text1"/>
          <w:sz w:val="22"/>
          <w:szCs w:val="22"/>
          <w:lang w:val="pl-PL"/>
        </w:rPr>
        <w:t>2</w:t>
      </w:r>
      <w:r w:rsidRPr="000477A8">
        <w:rPr>
          <w:b/>
          <w:color w:val="000000" w:themeColor="text1"/>
          <w:sz w:val="22"/>
          <w:szCs w:val="22"/>
          <w:lang w:val="pl-PL"/>
        </w:rPr>
        <w:t>, 12:00</w:t>
      </w:r>
      <w:r w:rsidRPr="000477A8">
        <w:rPr>
          <w:color w:val="000000" w:themeColor="text1"/>
          <w:sz w:val="22"/>
          <w:szCs w:val="22"/>
          <w:lang w:val="pl-PL"/>
        </w:rPr>
        <w:t xml:space="preserve"> </w:t>
      </w:r>
      <w:r w:rsidR="00765BB7">
        <w:rPr>
          <w:color w:val="000000" w:themeColor="text1"/>
          <w:sz w:val="22"/>
          <w:szCs w:val="22"/>
          <w:lang w:val="pl-PL"/>
        </w:rPr>
        <w:t xml:space="preserve">po </w:t>
      </w:r>
      <w:r w:rsidRPr="000477A8">
        <w:rPr>
          <w:sz w:val="22"/>
          <w:szCs w:val="22"/>
          <w:lang w:val="pl-PL"/>
        </w:rPr>
        <w:t>centralno</w:t>
      </w:r>
      <w:r w:rsidR="00765BB7">
        <w:rPr>
          <w:sz w:val="22"/>
          <w:szCs w:val="22"/>
          <w:lang w:val="pl-PL"/>
        </w:rPr>
        <w:t>m</w:t>
      </w:r>
      <w:r w:rsidRPr="00DB0AE1">
        <w:rPr>
          <w:sz w:val="22"/>
          <w:szCs w:val="22"/>
          <w:lang w:val="pl-PL"/>
        </w:rPr>
        <w:t xml:space="preserve"> Evropsko</w:t>
      </w:r>
      <w:r w:rsidR="00765BB7">
        <w:rPr>
          <w:sz w:val="22"/>
          <w:szCs w:val="22"/>
          <w:lang w:val="pl-PL"/>
        </w:rPr>
        <w:t>m vemenu</w:t>
      </w:r>
      <w:r w:rsidRPr="00DB0AE1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Moguće dodatne informacije ili pojašnjenja</w:t>
      </w:r>
      <w:r w:rsidRPr="00E56662">
        <w:rPr>
          <w:sz w:val="22"/>
          <w:szCs w:val="22"/>
          <w:lang w:val="pl-PL"/>
        </w:rPr>
        <w:t xml:space="preserve">/pitanja će biti objavljena na </w:t>
      </w:r>
      <w:r>
        <w:rPr>
          <w:sz w:val="22"/>
          <w:szCs w:val="22"/>
          <w:lang w:val="pl-PL"/>
        </w:rPr>
        <w:t>istim gore pomenutim</w:t>
      </w:r>
      <w:r w:rsidRPr="00E5666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web </w:t>
      </w:r>
      <w:r w:rsidRPr="00E56662">
        <w:rPr>
          <w:sz w:val="22"/>
          <w:szCs w:val="22"/>
          <w:lang w:val="pl-PL"/>
        </w:rPr>
        <w:t>stranicama</w:t>
      </w:r>
      <w:r w:rsidR="00531864">
        <w:rPr>
          <w:sz w:val="22"/>
          <w:szCs w:val="22"/>
          <w:lang w:val="pl-PL"/>
        </w:rPr>
        <w:t>, kao</w:t>
      </w:r>
      <w:r w:rsidR="00836E72">
        <w:rPr>
          <w:sz w:val="22"/>
          <w:szCs w:val="22"/>
          <w:lang w:val="pl-PL"/>
        </w:rPr>
        <w:t xml:space="preserve"> i na </w:t>
      </w:r>
      <w:hyperlink r:id="rId14" w:history="1">
        <w:r w:rsidR="00836E72" w:rsidRPr="00836E72">
          <w:rPr>
            <w:rStyle w:val="Hyperlink"/>
            <w:sz w:val="22"/>
            <w:szCs w:val="22"/>
            <w:lang w:val="pl-PL"/>
          </w:rPr>
          <w:t>http://europa.ba/?page_id=320</w:t>
        </w:r>
      </w:hyperlink>
      <w:r w:rsidR="00836E72" w:rsidRPr="00836E72">
        <w:rPr>
          <w:sz w:val="22"/>
          <w:szCs w:val="22"/>
          <w:lang w:val="pl-PL"/>
        </w:rPr>
        <w:t>.</w:t>
      </w:r>
    </w:p>
    <w:p w:rsidR="008A4A54" w:rsidRPr="00E56662" w:rsidRDefault="008A4A54" w:rsidP="00F652D7">
      <w:pPr>
        <w:rPr>
          <w:sz w:val="22"/>
          <w:szCs w:val="22"/>
          <w:lang w:val="pl-PL"/>
        </w:rPr>
      </w:pPr>
    </w:p>
    <w:p w:rsidR="0020534E" w:rsidRPr="008A4A54" w:rsidRDefault="0020534E" w:rsidP="006A525A">
      <w:pPr>
        <w:spacing w:before="240" w:line="360" w:lineRule="auto"/>
        <w:jc w:val="both"/>
        <w:rPr>
          <w:sz w:val="22"/>
          <w:szCs w:val="22"/>
          <w:lang w:val="pl-PL"/>
        </w:rPr>
      </w:pPr>
    </w:p>
    <w:p w:rsidR="008A4A54" w:rsidRPr="008A4A54" w:rsidRDefault="008A4A54" w:rsidP="006A525A">
      <w:pPr>
        <w:spacing w:before="240" w:line="360" w:lineRule="auto"/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8A4A54" w:rsidRPr="008A4A54" w:rsidRDefault="008A4A54" w:rsidP="006A525A">
      <w:pPr>
        <w:spacing w:before="240" w:line="360" w:lineRule="auto"/>
        <w:jc w:val="both"/>
        <w:rPr>
          <w:sz w:val="22"/>
          <w:szCs w:val="22"/>
          <w:lang w:val="pl-PL"/>
        </w:rPr>
      </w:pPr>
    </w:p>
    <w:sectPr w:rsidR="008A4A54" w:rsidRPr="008A4A54" w:rsidSect="00E42A70">
      <w:footerReference w:type="even" r:id="rId15"/>
      <w:footerReference w:type="default" r:id="rId16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70" w:rsidRDefault="00AB0270">
      <w:r>
        <w:separator/>
      </w:r>
    </w:p>
  </w:endnote>
  <w:endnote w:type="continuationSeparator" w:id="0">
    <w:p w:rsidR="00AB0270" w:rsidRDefault="00AB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D7" w:rsidRPr="00B138FF" w:rsidRDefault="00F652D7" w:rsidP="00F652D7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2021.1</w:t>
    </w:r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 w:rsidR="00765BB7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 w:rsidR="00765BB7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:rsidR="0075609F" w:rsidRPr="00F652D7" w:rsidRDefault="00F652D7" w:rsidP="00F652D7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70" w:rsidRDefault="00AB0270">
      <w:r>
        <w:separator/>
      </w:r>
    </w:p>
  </w:footnote>
  <w:footnote w:type="continuationSeparator" w:id="0">
    <w:p w:rsidR="00AB0270" w:rsidRDefault="00AB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477A8"/>
    <w:rsid w:val="00074D7C"/>
    <w:rsid w:val="00082901"/>
    <w:rsid w:val="00094C1C"/>
    <w:rsid w:val="000B0B0E"/>
    <w:rsid w:val="000F72EF"/>
    <w:rsid w:val="00121E3C"/>
    <w:rsid w:val="00122FBE"/>
    <w:rsid w:val="0013620F"/>
    <w:rsid w:val="001432A3"/>
    <w:rsid w:val="00144DB8"/>
    <w:rsid w:val="00154137"/>
    <w:rsid w:val="00161EAC"/>
    <w:rsid w:val="00167FD6"/>
    <w:rsid w:val="001719E8"/>
    <w:rsid w:val="0019680E"/>
    <w:rsid w:val="001B682A"/>
    <w:rsid w:val="001C4FA3"/>
    <w:rsid w:val="001F48EB"/>
    <w:rsid w:val="0020534E"/>
    <w:rsid w:val="00212AA7"/>
    <w:rsid w:val="00246C7B"/>
    <w:rsid w:val="002577C4"/>
    <w:rsid w:val="002843E4"/>
    <w:rsid w:val="00287D7D"/>
    <w:rsid w:val="00290C17"/>
    <w:rsid w:val="002974AA"/>
    <w:rsid w:val="002A38AB"/>
    <w:rsid w:val="002A7CCE"/>
    <w:rsid w:val="002D4697"/>
    <w:rsid w:val="002E6068"/>
    <w:rsid w:val="002F7E31"/>
    <w:rsid w:val="00313130"/>
    <w:rsid w:val="003675A2"/>
    <w:rsid w:val="00392309"/>
    <w:rsid w:val="003E127B"/>
    <w:rsid w:val="003F7A03"/>
    <w:rsid w:val="00411FE8"/>
    <w:rsid w:val="00473872"/>
    <w:rsid w:val="0049207D"/>
    <w:rsid w:val="00496A30"/>
    <w:rsid w:val="004D043B"/>
    <w:rsid w:val="005204DF"/>
    <w:rsid w:val="005258AE"/>
    <w:rsid w:val="00531864"/>
    <w:rsid w:val="00572D46"/>
    <w:rsid w:val="00592010"/>
    <w:rsid w:val="005A3EB9"/>
    <w:rsid w:val="005B0EF0"/>
    <w:rsid w:val="005D73CD"/>
    <w:rsid w:val="005E2223"/>
    <w:rsid w:val="005F15D2"/>
    <w:rsid w:val="005F6C4E"/>
    <w:rsid w:val="00625E0C"/>
    <w:rsid w:val="00642A67"/>
    <w:rsid w:val="00665C4A"/>
    <w:rsid w:val="0067350F"/>
    <w:rsid w:val="00676714"/>
    <w:rsid w:val="006A525A"/>
    <w:rsid w:val="006A7F3C"/>
    <w:rsid w:val="006D6AF3"/>
    <w:rsid w:val="0070615C"/>
    <w:rsid w:val="0075609F"/>
    <w:rsid w:val="00765BB7"/>
    <w:rsid w:val="0077748A"/>
    <w:rsid w:val="007B24AE"/>
    <w:rsid w:val="007C68CF"/>
    <w:rsid w:val="007F2D62"/>
    <w:rsid w:val="007F77A9"/>
    <w:rsid w:val="00803E33"/>
    <w:rsid w:val="00807077"/>
    <w:rsid w:val="00813342"/>
    <w:rsid w:val="00830404"/>
    <w:rsid w:val="00836E72"/>
    <w:rsid w:val="008800CD"/>
    <w:rsid w:val="00890888"/>
    <w:rsid w:val="00896D36"/>
    <w:rsid w:val="008A4A54"/>
    <w:rsid w:val="008C4E8C"/>
    <w:rsid w:val="008D048D"/>
    <w:rsid w:val="008D0BF8"/>
    <w:rsid w:val="008E2CB4"/>
    <w:rsid w:val="008E54F5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05451"/>
    <w:rsid w:val="00A12E9B"/>
    <w:rsid w:val="00A2106D"/>
    <w:rsid w:val="00A43503"/>
    <w:rsid w:val="00A45C96"/>
    <w:rsid w:val="00A96145"/>
    <w:rsid w:val="00AB0270"/>
    <w:rsid w:val="00AF757E"/>
    <w:rsid w:val="00B0342C"/>
    <w:rsid w:val="00B138FF"/>
    <w:rsid w:val="00B50578"/>
    <w:rsid w:val="00B544ED"/>
    <w:rsid w:val="00B72A91"/>
    <w:rsid w:val="00B74956"/>
    <w:rsid w:val="00B76E74"/>
    <w:rsid w:val="00B971D5"/>
    <w:rsid w:val="00BD5073"/>
    <w:rsid w:val="00BF32E1"/>
    <w:rsid w:val="00BF387C"/>
    <w:rsid w:val="00BF7818"/>
    <w:rsid w:val="00C1669E"/>
    <w:rsid w:val="00C17393"/>
    <w:rsid w:val="00C303F0"/>
    <w:rsid w:val="00C4719C"/>
    <w:rsid w:val="00C50093"/>
    <w:rsid w:val="00C74257"/>
    <w:rsid w:val="00C94F9E"/>
    <w:rsid w:val="00CA2AD3"/>
    <w:rsid w:val="00CB20FF"/>
    <w:rsid w:val="00CB392A"/>
    <w:rsid w:val="00CB3B56"/>
    <w:rsid w:val="00CC3961"/>
    <w:rsid w:val="00CE1327"/>
    <w:rsid w:val="00CF171D"/>
    <w:rsid w:val="00D1142B"/>
    <w:rsid w:val="00D268AF"/>
    <w:rsid w:val="00D37809"/>
    <w:rsid w:val="00D96536"/>
    <w:rsid w:val="00DA520A"/>
    <w:rsid w:val="00DA6845"/>
    <w:rsid w:val="00DB1F21"/>
    <w:rsid w:val="00DE001C"/>
    <w:rsid w:val="00DE5D97"/>
    <w:rsid w:val="00E42A70"/>
    <w:rsid w:val="00E47143"/>
    <w:rsid w:val="00E50AA3"/>
    <w:rsid w:val="00E564E1"/>
    <w:rsid w:val="00E654F9"/>
    <w:rsid w:val="00E81D34"/>
    <w:rsid w:val="00EC3D3C"/>
    <w:rsid w:val="00F0762E"/>
    <w:rsid w:val="00F23756"/>
    <w:rsid w:val="00F30392"/>
    <w:rsid w:val="00F4403A"/>
    <w:rsid w:val="00F46EF6"/>
    <w:rsid w:val="00F63BC6"/>
    <w:rsid w:val="00F652D7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98914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52D7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home" TargetMode="External"/><Relationship Id="rId13" Type="http://schemas.openxmlformats.org/officeDocument/2006/relationships/hyperlink" Target="https://ec.europa.eu/info/funding-tenders/opportunities/portal/screen/hom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endering.ted.europa.eu/cft/cft-display.html?cftId=11789" TargetMode="External"/><Relationship Id="rId12" Type="http://schemas.openxmlformats.org/officeDocument/2006/relationships/hyperlink" Target="https://etendering.ted.europa.eu/cft/cft-display.html?cftId=1178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europa.ba/?page_id=3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tendering.ted.europa.eu/cft/cft-display.html?cftId=11789" TargetMode="External"/><Relationship Id="rId14" Type="http://schemas.openxmlformats.org/officeDocument/2006/relationships/hyperlink" Target="http://europa.ba/?page_id=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2572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JURCEVIC Andreja (EEAS-SARAJEVO)</cp:lastModifiedBy>
  <cp:revision>38</cp:revision>
  <cp:lastPrinted>2012-09-24T10:00:00Z</cp:lastPrinted>
  <dcterms:created xsi:type="dcterms:W3CDTF">2021-03-12T10:52:00Z</dcterms:created>
  <dcterms:modified xsi:type="dcterms:W3CDTF">2022-08-16T09:12:00Z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duboile</vt:lpwstr>
  </property>
</Properties>
</file>